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C8B7F" w14:textId="6F09C6A6" w:rsidR="00BE6D71" w:rsidRPr="00207466" w:rsidRDefault="00ED0E23">
      <w:pPr>
        <w:spacing w:line="1" w:lineRule="exact"/>
        <w:rPr>
          <w:rFonts w:asciiTheme="minorHAnsi" w:hAnsiTheme="minorHAnsi" w:cstheme="minorHAnsi"/>
        </w:rPr>
      </w:pPr>
      <w:r w:rsidRPr="0020746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4959985" simplePos="0" relativeHeight="125829378" behindDoc="0" locked="0" layoutInCell="1" allowOverlap="1" wp14:anchorId="1098BB65" wp14:editId="4E59B9B4">
                <wp:simplePos x="0" y="0"/>
                <wp:positionH relativeFrom="column">
                  <wp:posOffset>2032000</wp:posOffset>
                </wp:positionH>
                <wp:positionV relativeFrom="paragraph">
                  <wp:posOffset>2843530</wp:posOffset>
                </wp:positionV>
                <wp:extent cx="1697990" cy="328930"/>
                <wp:effectExtent l="0" t="0" r="0" b="0"/>
                <wp:wrapTopAndBottom/>
                <wp:docPr id="2" name="Kształ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7990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72C6CD" w14:textId="77777777" w:rsidR="00BE6D71" w:rsidRDefault="00ED0E23">
                            <w:pPr>
                              <w:pStyle w:val="Picturecaption10"/>
                              <w:rPr>
                                <w:sz w:val="36"/>
                              </w:rPr>
                            </w:pPr>
                            <w:r w:rsidRPr="00CD17E6">
                              <w:rPr>
                                <w:rStyle w:val="Picturecaption1"/>
                                <w:rFonts w:ascii="Calibri" w:eastAsia="Calibri" w:hAnsi="Calibri" w:cs="Calibri"/>
                                <w:b/>
                                <w:color w:val="4472C4" w:themeColor="accent1"/>
                                <w:sz w:val="36"/>
                                <w:u w:val="single"/>
                              </w:rPr>
                              <w:t>Nota</w:t>
                            </w:r>
                            <w:r>
                              <w:rPr>
                                <w:rStyle w:val="Picturecaption1"/>
                                <w:rFonts w:ascii="Calibri" w:eastAsia="Calibri" w:hAnsi="Calibri" w:cs="Calibri"/>
                                <w:b/>
                                <w:color w:val="004494"/>
                                <w:sz w:val="36"/>
                                <w:u w:val="single"/>
                              </w:rPr>
                              <w:t xml:space="preserve"> informacyjna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098BB65" id="_x0000_t202" coordsize="21600,21600" o:spt="202" path="m,l,21600r21600,l21600,xe">
                <v:stroke joinstyle="miter"/>
                <v:path gradientshapeok="t" o:connecttype="rect"/>
              </v:shapetype>
              <v:shape id="Kształt 2" o:spid="_x0000_s1026" type="#_x0000_t202" style="position:absolute;margin-left:160pt;margin-top:223.9pt;width:133.7pt;height:25.9pt;z-index:125829378;visibility:visible;mso-wrap-style:square;mso-wrap-distance-left:0;mso-wrap-distance-top:0;mso-wrap-distance-right:390.5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" filled="f" stroked="f">
                <v:textbox inset="0,0,0,0">
                  <w:txbxContent>
                    <w:p w14:paraId="7772C6CD" w14:textId="77777777" w:rsidR="00BE6D71" w:rsidRDefault="00ED0E23">
                      <w:pPr>
                        <w:pStyle w:val="Picturecaption10"/>
                        <w:rPr>
                          <w:sz w:val="36"/>
                        </w:rPr>
                      </w:pPr>
                      <w:r w:rsidRPr="00CD17E6">
                        <w:rPr>
                          <w:rStyle w:val="Picturecaption1"/>
                          <w:rFonts w:ascii="Calibri" w:eastAsia="Calibri" w:hAnsi="Calibri" w:cs="Calibri"/>
                          <w:b/>
                          <w:color w:val="4472C4" w:themeColor="accent1"/>
                          <w:sz w:val="36"/>
                          <w:u w:val="single"/>
                        </w:rPr>
                        <w:t>Nota</w:t>
                      </w:r>
                      <w:r>
                        <w:rPr>
                          <w:rStyle w:val="Picturecaption1"/>
                          <w:rFonts w:ascii="Calibri" w:eastAsia="Calibri" w:hAnsi="Calibri" w:cs="Calibri"/>
                          <w:b/>
                          <w:color w:val="004494"/>
                          <w:sz w:val="36"/>
                          <w:u w:val="single"/>
                        </w:rPr>
                        <w:t xml:space="preserve"> informacyjna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2FBE076" w14:textId="77777777" w:rsidR="00207466" w:rsidRPr="00207466" w:rsidRDefault="00207466" w:rsidP="00CD17E6">
      <w:pPr>
        <w:jc w:val="center"/>
        <w:rPr>
          <w:rFonts w:asciiTheme="minorHAnsi" w:hAnsiTheme="minorHAnsi" w:cstheme="minorHAnsi"/>
          <w:b/>
          <w:bCs/>
          <w:color w:val="4472C4" w:themeColor="accent1"/>
          <w:sz w:val="36"/>
          <w:szCs w:val="36"/>
          <w:lang w:val="pl-PL"/>
        </w:rPr>
      </w:pPr>
    </w:p>
    <w:p w14:paraId="38D761D5" w14:textId="77777777" w:rsidR="00207466" w:rsidRPr="00207466" w:rsidRDefault="00207466" w:rsidP="00CD17E6">
      <w:pPr>
        <w:jc w:val="center"/>
        <w:rPr>
          <w:rFonts w:asciiTheme="minorHAnsi" w:hAnsiTheme="minorHAnsi" w:cstheme="minorHAnsi"/>
          <w:b/>
          <w:bCs/>
          <w:color w:val="4472C4" w:themeColor="accent1"/>
          <w:sz w:val="36"/>
          <w:szCs w:val="36"/>
          <w:lang w:val="pl-PL"/>
        </w:rPr>
      </w:pPr>
    </w:p>
    <w:p w14:paraId="2223D1F5" w14:textId="77777777" w:rsidR="00207466" w:rsidRPr="00207466" w:rsidRDefault="00207466" w:rsidP="00CD17E6">
      <w:pPr>
        <w:jc w:val="center"/>
        <w:rPr>
          <w:rFonts w:asciiTheme="minorHAnsi" w:hAnsiTheme="minorHAnsi" w:cstheme="minorHAnsi"/>
          <w:b/>
          <w:bCs/>
          <w:color w:val="4472C4" w:themeColor="accent1"/>
          <w:sz w:val="36"/>
          <w:szCs w:val="36"/>
          <w:lang w:val="pl-PL"/>
        </w:rPr>
      </w:pPr>
    </w:p>
    <w:p w14:paraId="03AD53A8" w14:textId="77777777" w:rsidR="00207466" w:rsidRPr="00207466" w:rsidRDefault="00207466" w:rsidP="00CD17E6">
      <w:pPr>
        <w:jc w:val="center"/>
        <w:rPr>
          <w:rFonts w:asciiTheme="minorHAnsi" w:hAnsiTheme="minorHAnsi" w:cstheme="minorHAnsi"/>
          <w:b/>
          <w:bCs/>
          <w:color w:val="4472C4" w:themeColor="accent1"/>
          <w:sz w:val="36"/>
          <w:szCs w:val="36"/>
          <w:lang w:val="pl-PL"/>
        </w:rPr>
      </w:pPr>
    </w:p>
    <w:p w14:paraId="5D8E3740" w14:textId="77777777" w:rsidR="00207466" w:rsidRPr="00207466" w:rsidRDefault="00207466" w:rsidP="00CD17E6">
      <w:pPr>
        <w:jc w:val="center"/>
        <w:rPr>
          <w:rFonts w:asciiTheme="minorHAnsi" w:hAnsiTheme="minorHAnsi" w:cstheme="minorHAnsi"/>
          <w:b/>
          <w:bCs/>
          <w:color w:val="4472C4" w:themeColor="accent1"/>
          <w:sz w:val="36"/>
          <w:szCs w:val="36"/>
          <w:lang w:val="pl-PL"/>
        </w:rPr>
      </w:pPr>
    </w:p>
    <w:p w14:paraId="45D98227" w14:textId="77777777" w:rsidR="00207466" w:rsidRPr="00207466" w:rsidRDefault="00207466" w:rsidP="00CD17E6">
      <w:pPr>
        <w:jc w:val="center"/>
        <w:rPr>
          <w:rFonts w:asciiTheme="minorHAnsi" w:hAnsiTheme="minorHAnsi" w:cstheme="minorHAnsi"/>
          <w:b/>
          <w:bCs/>
          <w:color w:val="4472C4" w:themeColor="accent1"/>
          <w:sz w:val="36"/>
          <w:szCs w:val="36"/>
          <w:lang w:val="pl-PL"/>
        </w:rPr>
      </w:pPr>
    </w:p>
    <w:p w14:paraId="2304AEE4" w14:textId="77777777" w:rsidR="00207466" w:rsidRPr="00207466" w:rsidRDefault="00207466" w:rsidP="00CD17E6">
      <w:pPr>
        <w:jc w:val="center"/>
        <w:rPr>
          <w:rFonts w:asciiTheme="minorHAnsi" w:hAnsiTheme="minorHAnsi" w:cstheme="minorHAnsi"/>
          <w:b/>
          <w:bCs/>
          <w:color w:val="4472C4" w:themeColor="accent1"/>
          <w:sz w:val="36"/>
          <w:szCs w:val="36"/>
          <w:lang w:val="pl-PL"/>
        </w:rPr>
      </w:pPr>
    </w:p>
    <w:p w14:paraId="37AB49B0" w14:textId="77777777" w:rsidR="00207466" w:rsidRPr="00207466" w:rsidRDefault="00207466" w:rsidP="00CD17E6">
      <w:pPr>
        <w:jc w:val="center"/>
        <w:rPr>
          <w:rFonts w:asciiTheme="minorHAnsi" w:hAnsiTheme="minorHAnsi" w:cstheme="minorHAnsi"/>
          <w:b/>
          <w:bCs/>
          <w:color w:val="4472C4" w:themeColor="accent1"/>
          <w:sz w:val="36"/>
          <w:szCs w:val="36"/>
          <w:lang w:val="pl-PL"/>
        </w:rPr>
      </w:pPr>
    </w:p>
    <w:p w14:paraId="692B2D87" w14:textId="77777777" w:rsidR="00207466" w:rsidRPr="00207466" w:rsidRDefault="00207466" w:rsidP="00CD17E6">
      <w:pPr>
        <w:jc w:val="center"/>
        <w:rPr>
          <w:rFonts w:asciiTheme="minorHAnsi" w:hAnsiTheme="minorHAnsi" w:cstheme="minorHAnsi"/>
          <w:b/>
          <w:bCs/>
          <w:color w:val="4472C4" w:themeColor="accent1"/>
          <w:sz w:val="36"/>
          <w:szCs w:val="36"/>
          <w:lang w:val="pl-PL"/>
        </w:rPr>
      </w:pPr>
    </w:p>
    <w:p w14:paraId="685545B9" w14:textId="77777777" w:rsidR="00207466" w:rsidRPr="00207466" w:rsidRDefault="00207466" w:rsidP="00CD17E6">
      <w:pPr>
        <w:jc w:val="center"/>
        <w:rPr>
          <w:rFonts w:asciiTheme="minorHAnsi" w:hAnsiTheme="minorHAnsi" w:cstheme="minorHAnsi"/>
          <w:b/>
          <w:bCs/>
          <w:color w:val="4472C4" w:themeColor="accent1"/>
          <w:sz w:val="36"/>
          <w:szCs w:val="36"/>
          <w:lang w:val="pl-PL"/>
        </w:rPr>
      </w:pPr>
    </w:p>
    <w:p w14:paraId="79436EE5" w14:textId="387E8230" w:rsidR="00CD17E6" w:rsidRPr="00207466" w:rsidRDefault="00CD17E6" w:rsidP="00CD17E6">
      <w:pPr>
        <w:jc w:val="center"/>
        <w:rPr>
          <w:rFonts w:asciiTheme="minorHAnsi" w:hAnsiTheme="minorHAnsi" w:cstheme="minorHAnsi"/>
          <w:b/>
          <w:bCs/>
          <w:color w:val="4472C4" w:themeColor="accent1"/>
          <w:sz w:val="36"/>
          <w:szCs w:val="36"/>
          <w:lang w:val="pl-PL"/>
        </w:rPr>
      </w:pPr>
      <w:r w:rsidRPr="00207466">
        <w:rPr>
          <w:rFonts w:asciiTheme="minorHAnsi" w:hAnsiTheme="minorHAnsi" w:cstheme="minorHAnsi"/>
          <w:b/>
          <w:bCs/>
          <w:color w:val="4472C4" w:themeColor="accent1"/>
          <w:sz w:val="36"/>
          <w:szCs w:val="36"/>
          <w:lang w:val="pl-PL"/>
        </w:rPr>
        <w:t>w sprawie mechanizmu dochodzenia roszczeń przez osoby fizyczne z UE/EOG w związku z domniemanymi naruszeniami prawa USA w odniesieniu do ich danych gromadzonych przez organy USA właściwe do spraw bezpieczeństwa narodowego</w:t>
      </w:r>
    </w:p>
    <w:p w14:paraId="7AA08144" w14:textId="5A71C5C2" w:rsidR="00CD17E6" w:rsidRPr="00207466" w:rsidRDefault="00CD17E6">
      <w:pPr>
        <w:pStyle w:val="Bodytext20"/>
        <w:jc w:val="both"/>
        <w:rPr>
          <w:rFonts w:asciiTheme="minorHAnsi" w:hAnsiTheme="minorHAnsi" w:cstheme="minorHAnsi"/>
          <w:lang w:val="pl-PL"/>
        </w:rPr>
        <w:sectPr w:rsidR="00CD17E6" w:rsidRPr="00207466">
          <w:footerReference w:type="default" r:id="rId8"/>
          <w:pgSz w:w="11900" w:h="16840"/>
          <w:pgMar w:top="3" w:right="1422" w:bottom="1217" w:left="1412" w:header="0" w:footer="3" w:gutter="0"/>
          <w:pgNumType w:start="1"/>
          <w:cols w:space="720"/>
          <w:noEndnote/>
          <w:docGrid w:linePitch="360"/>
        </w:sectPr>
      </w:pPr>
    </w:p>
    <w:p w14:paraId="7A8C10E6" w14:textId="0FCA14BE" w:rsidR="00BE6D71" w:rsidRPr="00207466" w:rsidRDefault="00ED0E23">
      <w:pPr>
        <w:pStyle w:val="Heading110"/>
        <w:keepNext/>
        <w:keepLines/>
        <w:jc w:val="both"/>
        <w:rPr>
          <w:rFonts w:asciiTheme="minorHAnsi" w:hAnsiTheme="minorHAnsi" w:cstheme="minorHAnsi"/>
          <w:szCs w:val="24"/>
        </w:rPr>
      </w:pPr>
      <w:bookmarkStart w:id="0" w:name="bookmark34"/>
      <w:r w:rsidRPr="00207466">
        <w:rPr>
          <w:rStyle w:val="Heading11"/>
          <w:rFonts w:asciiTheme="minorHAnsi" w:hAnsiTheme="minorHAnsi" w:cstheme="minorHAnsi"/>
          <w:b/>
          <w:szCs w:val="24"/>
        </w:rPr>
        <w:lastRenderedPageBreak/>
        <w:t>Kontekst skarg na dostęp rządu do danych przez amerykańskie organy wywiadowcze</w:t>
      </w:r>
      <w:bookmarkEnd w:id="0"/>
    </w:p>
    <w:p w14:paraId="55469888" w14:textId="77777777" w:rsidR="005F41F8" w:rsidRPr="00207466" w:rsidRDefault="00ED0E23">
      <w:pPr>
        <w:pStyle w:val="Bodytext10"/>
        <w:spacing w:after="180"/>
        <w:jc w:val="both"/>
        <w:rPr>
          <w:rFonts w:asciiTheme="minorHAnsi" w:hAnsiTheme="minorHAnsi" w:cstheme="minorHAnsi"/>
          <w:szCs w:val="24"/>
        </w:rPr>
      </w:pPr>
      <w:r w:rsidRPr="00207466">
        <w:rPr>
          <w:rStyle w:val="Bodytext1"/>
          <w:rFonts w:asciiTheme="minorHAnsi" w:hAnsiTheme="minorHAnsi" w:cstheme="minorHAnsi"/>
          <w:szCs w:val="24"/>
        </w:rPr>
        <w:t>10 lipca 2023 r. Komisja Europejska przyjęła decyzję wykonawczą</w:t>
      </w:r>
      <w:r w:rsidR="004671AF" w:rsidRPr="00207466">
        <w:rPr>
          <w:rFonts w:asciiTheme="minorHAnsi" w:hAnsiTheme="minorHAnsi" w:cstheme="minorHAnsi"/>
          <w:szCs w:val="24"/>
        </w:rPr>
        <w:t xml:space="preserve"> (UE) 2023/1795 z dnia 10 lipca 2023 r. na podstawie rozporządzenia Parlamentu Europejskiego i Rady (UE) 2016/679,</w:t>
      </w:r>
      <w:r w:rsidR="00FD7AEC" w:rsidRPr="00207466">
        <w:rPr>
          <w:rFonts w:asciiTheme="minorHAnsi" w:hAnsiTheme="minorHAnsi" w:cstheme="minorHAnsi"/>
          <w:szCs w:val="24"/>
        </w:rPr>
        <w:t xml:space="preserve"> notyfikowaną jako decyzja C(2023) 4745</w:t>
      </w:r>
      <w:r w:rsidR="004671AF" w:rsidRPr="00207466">
        <w:rPr>
          <w:rFonts w:asciiTheme="minorHAnsi" w:hAnsiTheme="minorHAnsi" w:cstheme="minorHAnsi"/>
          <w:szCs w:val="24"/>
        </w:rPr>
        <w:t xml:space="preserve"> stwierdzająca odpowiedni stopień ochrony danych osobowych zapewniony w ramach ochrony danych UE–USA</w:t>
      </w:r>
      <w:r w:rsidR="005F41F8" w:rsidRPr="00207466">
        <w:rPr>
          <w:rFonts w:asciiTheme="minorHAnsi" w:hAnsiTheme="minorHAnsi" w:cstheme="minorHAnsi"/>
          <w:szCs w:val="24"/>
        </w:rPr>
        <w:t xml:space="preserve">, </w:t>
      </w:r>
    </w:p>
    <w:p w14:paraId="6A7149DA" w14:textId="3739DF48" w:rsidR="00BE6D71" w:rsidRPr="00207466" w:rsidRDefault="00FD7AEC">
      <w:pPr>
        <w:pStyle w:val="Bodytext10"/>
        <w:spacing w:after="180"/>
        <w:jc w:val="both"/>
        <w:rPr>
          <w:rFonts w:asciiTheme="minorHAnsi" w:hAnsiTheme="minorHAnsi" w:cstheme="minorHAnsi"/>
          <w:szCs w:val="24"/>
        </w:rPr>
      </w:pPr>
      <w:r w:rsidRPr="00207466">
        <w:rPr>
          <w:rStyle w:val="Bodytext1"/>
          <w:rFonts w:asciiTheme="minorHAnsi" w:hAnsiTheme="minorHAnsi" w:cstheme="minorHAnsi"/>
          <w:szCs w:val="24"/>
        </w:rPr>
        <w:t xml:space="preserve"> </w:t>
      </w:r>
      <w:r w:rsidR="00ED0E23" w:rsidRPr="00207466">
        <w:rPr>
          <w:rStyle w:val="Bodytext1"/>
          <w:rFonts w:asciiTheme="minorHAnsi" w:hAnsiTheme="minorHAnsi" w:cstheme="minorHAnsi"/>
          <w:b/>
          <w:szCs w:val="24"/>
        </w:rPr>
        <w:t>(„</w:t>
      </w:r>
      <w:r w:rsidRPr="00207466">
        <w:rPr>
          <w:rFonts w:asciiTheme="minorHAnsi" w:hAnsiTheme="minorHAnsi" w:cstheme="minorHAnsi"/>
          <w:szCs w:val="24"/>
        </w:rPr>
        <w:t xml:space="preserve">decyzja w sprawie </w:t>
      </w:r>
      <w:r w:rsidR="00A23D69" w:rsidRPr="00207466">
        <w:rPr>
          <w:rFonts w:asciiTheme="minorHAnsi" w:hAnsiTheme="minorHAnsi" w:cstheme="minorHAnsi"/>
          <w:szCs w:val="24"/>
        </w:rPr>
        <w:t>odpowiedniego</w:t>
      </w:r>
      <w:r w:rsidRPr="00207466">
        <w:rPr>
          <w:rFonts w:asciiTheme="minorHAnsi" w:hAnsiTheme="minorHAnsi" w:cstheme="minorHAnsi"/>
          <w:szCs w:val="24"/>
        </w:rPr>
        <w:t xml:space="preserve"> ochrony w odniesieniu do ram ochrony danych EU-USA</w:t>
      </w:r>
      <w:r w:rsidR="00ED0E23" w:rsidRPr="00207466">
        <w:rPr>
          <w:rFonts w:asciiTheme="minorHAnsi" w:hAnsiTheme="minorHAnsi" w:cstheme="minorHAnsi"/>
          <w:szCs w:val="24"/>
        </w:rPr>
        <w:t>”</w:t>
      </w:r>
      <w:r w:rsidR="005F41F8" w:rsidRPr="00207466">
        <w:rPr>
          <w:rFonts w:asciiTheme="minorHAnsi" w:hAnsiTheme="minorHAnsi" w:cstheme="minorHAnsi"/>
          <w:szCs w:val="24"/>
        </w:rPr>
        <w:t xml:space="preserve"> - </w:t>
      </w:r>
      <w:r w:rsidR="005F41F8" w:rsidRPr="00207466">
        <w:rPr>
          <w:rStyle w:val="Uwydatnienie"/>
          <w:rFonts w:asciiTheme="minorHAnsi" w:hAnsiTheme="minorHAnsi" w:cstheme="minorHAnsi"/>
          <w:b/>
          <w:bCs/>
          <w:color w:val="1A1A1C"/>
          <w:szCs w:val="24"/>
          <w:shd w:val="clear" w:color="auto" w:fill="FFFFFF"/>
        </w:rPr>
        <w:t xml:space="preserve">EU-US Data </w:t>
      </w:r>
      <w:proofErr w:type="spellStart"/>
      <w:r w:rsidR="005F41F8" w:rsidRPr="00207466">
        <w:rPr>
          <w:rStyle w:val="Uwydatnienie"/>
          <w:rFonts w:asciiTheme="minorHAnsi" w:hAnsiTheme="minorHAnsi" w:cstheme="minorHAnsi"/>
          <w:b/>
          <w:bCs/>
          <w:color w:val="1A1A1C"/>
          <w:szCs w:val="24"/>
          <w:shd w:val="clear" w:color="auto" w:fill="FFFFFF"/>
        </w:rPr>
        <w:t>Privacy</w:t>
      </w:r>
      <w:proofErr w:type="spellEnd"/>
      <w:r w:rsidR="005F41F8" w:rsidRPr="00207466">
        <w:rPr>
          <w:rStyle w:val="Uwydatnienie"/>
          <w:rFonts w:asciiTheme="minorHAnsi" w:hAnsiTheme="minorHAnsi" w:cstheme="minorHAnsi"/>
          <w:b/>
          <w:bCs/>
          <w:color w:val="1A1A1C"/>
          <w:szCs w:val="24"/>
          <w:shd w:val="clear" w:color="auto" w:fill="FFFFFF"/>
        </w:rPr>
        <w:t xml:space="preserve"> Framework</w:t>
      </w:r>
      <w:r w:rsidR="0097031F" w:rsidRPr="00207466">
        <w:rPr>
          <w:rStyle w:val="Odwoanieprzypisudolnego"/>
          <w:rFonts w:asciiTheme="minorHAnsi" w:hAnsiTheme="minorHAnsi" w:cstheme="minorHAnsi"/>
          <w:b/>
          <w:bCs/>
          <w:color w:val="1A1A1C"/>
          <w:szCs w:val="24"/>
          <w:shd w:val="clear" w:color="auto" w:fill="FFFFFF"/>
        </w:rPr>
        <w:footnoteReference w:id="1"/>
      </w:r>
      <w:r w:rsidR="005F41F8" w:rsidRPr="00207466">
        <w:rPr>
          <w:rStyle w:val="Pogrubienie"/>
          <w:rFonts w:asciiTheme="minorHAnsi" w:hAnsiTheme="minorHAnsi" w:cstheme="minorHAnsi"/>
          <w:color w:val="1A1A1C"/>
          <w:szCs w:val="24"/>
          <w:shd w:val="clear" w:color="auto" w:fill="FFFFFF"/>
        </w:rPr>
        <w:t>).</w:t>
      </w:r>
      <w:r w:rsidR="00ED0E23" w:rsidRPr="00207466">
        <w:rPr>
          <w:rFonts w:asciiTheme="minorHAnsi" w:hAnsiTheme="minorHAnsi" w:cstheme="minorHAnsi"/>
          <w:szCs w:val="24"/>
        </w:rPr>
        <w:t>)</w:t>
      </w:r>
      <w:r w:rsidR="0097031F" w:rsidRPr="00207466">
        <w:rPr>
          <w:rFonts w:asciiTheme="minorHAnsi" w:hAnsiTheme="minorHAnsi" w:cstheme="minorHAnsi"/>
          <w:szCs w:val="24"/>
        </w:rPr>
        <w:t xml:space="preserve"> </w:t>
      </w:r>
    </w:p>
    <w:p w14:paraId="172B2B9B" w14:textId="14EF7DFD" w:rsidR="00BE6D71" w:rsidRPr="00207466" w:rsidRDefault="00EF626F">
      <w:pPr>
        <w:pStyle w:val="Bodytext10"/>
        <w:spacing w:after="180"/>
        <w:jc w:val="both"/>
        <w:rPr>
          <w:rFonts w:asciiTheme="minorHAnsi" w:hAnsiTheme="minorHAnsi" w:cstheme="minorHAnsi"/>
          <w:szCs w:val="24"/>
        </w:rPr>
      </w:pPr>
      <w:r w:rsidRPr="00207466">
        <w:rPr>
          <w:rStyle w:val="Bodytext1"/>
          <w:rFonts w:asciiTheme="minorHAnsi" w:hAnsiTheme="minorHAnsi" w:cstheme="minorHAnsi"/>
          <w:szCs w:val="24"/>
        </w:rPr>
        <w:t xml:space="preserve">Istotnym elementem amerykańskich ram prawnych, na których opiera się decyzja o </w:t>
      </w:r>
      <w:r w:rsidR="00A23D69" w:rsidRPr="00207466">
        <w:rPr>
          <w:rStyle w:val="Bodytext1"/>
          <w:rFonts w:asciiTheme="minorHAnsi" w:hAnsiTheme="minorHAnsi" w:cstheme="minorHAnsi"/>
          <w:szCs w:val="24"/>
        </w:rPr>
        <w:t>odpowiedniego stopnia ochrony</w:t>
      </w:r>
      <w:r w:rsidR="00332D62" w:rsidRPr="00207466">
        <w:rPr>
          <w:rStyle w:val="Bodytext1"/>
          <w:rFonts w:asciiTheme="minorHAnsi" w:hAnsiTheme="minorHAnsi" w:cstheme="minorHAnsi"/>
          <w:szCs w:val="24"/>
        </w:rPr>
        <w:t xml:space="preserve"> jest r</w:t>
      </w:r>
      <w:r w:rsidR="00203EB0" w:rsidRPr="00207466">
        <w:rPr>
          <w:rStyle w:val="Bodytext1"/>
          <w:rFonts w:asciiTheme="minorHAnsi" w:hAnsiTheme="minorHAnsi" w:cstheme="minorHAnsi"/>
          <w:szCs w:val="24"/>
        </w:rPr>
        <w:t>ozporządzenie wykonawcze nr 14086 w sprawie „</w:t>
      </w:r>
      <w:r w:rsidR="0097031F" w:rsidRPr="00207466">
        <w:rPr>
          <w:rStyle w:val="ui-provider"/>
          <w:rFonts w:asciiTheme="minorHAnsi" w:hAnsiTheme="minorHAnsi" w:cstheme="minorHAnsi"/>
          <w:szCs w:val="24"/>
        </w:rPr>
        <w:t>w sprawie wzmocnienia zabezpieczeń w odniesieniu do działań Stanów Zjednoczonych w zakresie rozpoznania radioelektronicznego</w:t>
      </w:r>
      <w:r w:rsidR="00203EB0" w:rsidRPr="00207466">
        <w:rPr>
          <w:rStyle w:val="Bodytext1"/>
          <w:rFonts w:asciiTheme="minorHAnsi" w:hAnsiTheme="minorHAnsi" w:cstheme="minorHAnsi"/>
          <w:szCs w:val="24"/>
        </w:rPr>
        <w:t>”.</w:t>
      </w:r>
      <w:r w:rsidR="00C27EFA" w:rsidRPr="00207466">
        <w:rPr>
          <w:rStyle w:val="Odwoanieprzypisudolnego"/>
          <w:rFonts w:asciiTheme="minorHAnsi" w:hAnsiTheme="minorHAnsi" w:cstheme="minorHAnsi"/>
          <w:szCs w:val="24"/>
        </w:rPr>
        <w:footnoteReference w:id="2"/>
      </w:r>
      <w:r w:rsidR="00C27EFA" w:rsidRPr="00207466">
        <w:rPr>
          <w:rStyle w:val="Bodytext1"/>
          <w:rFonts w:asciiTheme="minorHAnsi" w:hAnsiTheme="minorHAnsi" w:cstheme="minorHAnsi"/>
          <w:szCs w:val="24"/>
        </w:rPr>
        <w:t xml:space="preserve"> </w:t>
      </w:r>
      <w:r w:rsidR="00ED0E23" w:rsidRPr="00207466">
        <w:rPr>
          <w:rStyle w:val="Bodytext1"/>
          <w:rFonts w:asciiTheme="minorHAnsi" w:hAnsiTheme="minorHAnsi" w:cstheme="minorHAnsi"/>
          <w:szCs w:val="24"/>
        </w:rPr>
        <w:t>(„</w:t>
      </w:r>
      <w:r w:rsidR="00ED0E23" w:rsidRPr="00207466">
        <w:rPr>
          <w:rStyle w:val="Bodytext1"/>
          <w:rFonts w:asciiTheme="minorHAnsi" w:hAnsiTheme="minorHAnsi" w:cstheme="minorHAnsi"/>
          <w:b/>
          <w:bCs/>
          <w:szCs w:val="24"/>
        </w:rPr>
        <w:t>rozporządzenie</w:t>
      </w:r>
      <w:r w:rsidR="00ED0E23" w:rsidRPr="00207466">
        <w:rPr>
          <w:rStyle w:val="Bodytext1"/>
          <w:rFonts w:asciiTheme="minorHAnsi" w:hAnsiTheme="minorHAnsi" w:cstheme="minorHAnsi"/>
          <w:szCs w:val="24"/>
        </w:rPr>
        <w:t xml:space="preserve"> </w:t>
      </w:r>
      <w:r w:rsidR="00ED0E23" w:rsidRPr="00207466">
        <w:rPr>
          <w:rStyle w:val="Bodytext1"/>
          <w:rFonts w:asciiTheme="minorHAnsi" w:hAnsiTheme="minorHAnsi" w:cstheme="minorHAnsi"/>
          <w:b/>
          <w:szCs w:val="24"/>
        </w:rPr>
        <w:t>wykonawcze 14086”),</w:t>
      </w:r>
      <w:r w:rsidR="00332D62" w:rsidRPr="00207466">
        <w:rPr>
          <w:rStyle w:val="Bodytext1"/>
          <w:rFonts w:asciiTheme="minorHAnsi" w:hAnsiTheme="minorHAnsi" w:cstheme="minorHAnsi"/>
          <w:b/>
          <w:szCs w:val="24"/>
        </w:rPr>
        <w:t xml:space="preserve"> </w:t>
      </w:r>
      <w:r w:rsidR="00ED0E23" w:rsidRPr="00207466">
        <w:rPr>
          <w:rStyle w:val="Bodytext1"/>
          <w:rFonts w:asciiTheme="minorHAnsi" w:hAnsiTheme="minorHAnsi" w:cstheme="minorHAnsi"/>
          <w:szCs w:val="24"/>
        </w:rPr>
        <w:t>które zostało podpisane przez prezydenta USA Joe Bidena 7 października 2022 r. i któremu towarzyszą przepisy przyjęte przez prokuratora generalnego USA, a także odpowiednie polityki i procedury przyjęte przez Biuro Dyrektora Wywiadu Narodowego i amerykański</w:t>
      </w:r>
      <w:r w:rsidR="00374184" w:rsidRPr="00207466">
        <w:rPr>
          <w:rStyle w:val="Bodytext1"/>
          <w:rFonts w:asciiTheme="minorHAnsi" w:hAnsiTheme="minorHAnsi" w:cstheme="minorHAnsi"/>
          <w:szCs w:val="24"/>
        </w:rPr>
        <w:t>ch</w:t>
      </w:r>
      <w:r w:rsidR="00ED0E23" w:rsidRPr="00207466">
        <w:rPr>
          <w:rStyle w:val="Bodytext1"/>
          <w:rFonts w:asciiTheme="minorHAnsi" w:hAnsiTheme="minorHAnsi" w:cstheme="minorHAnsi"/>
          <w:szCs w:val="24"/>
        </w:rPr>
        <w:t xml:space="preserve"> agencj</w:t>
      </w:r>
      <w:r w:rsidR="00374184" w:rsidRPr="00207466">
        <w:rPr>
          <w:rStyle w:val="Bodytext1"/>
          <w:rFonts w:asciiTheme="minorHAnsi" w:hAnsiTheme="minorHAnsi" w:cstheme="minorHAnsi"/>
          <w:szCs w:val="24"/>
        </w:rPr>
        <w:t>i</w:t>
      </w:r>
      <w:r w:rsidR="00ED0E23" w:rsidRPr="00207466">
        <w:rPr>
          <w:rStyle w:val="Bodytext1"/>
          <w:rFonts w:asciiTheme="minorHAnsi" w:hAnsiTheme="minorHAnsi" w:cstheme="minorHAnsi"/>
          <w:szCs w:val="24"/>
        </w:rPr>
        <w:t xml:space="preserve"> wywiadowcz</w:t>
      </w:r>
      <w:r w:rsidR="00374184" w:rsidRPr="00207466">
        <w:rPr>
          <w:rStyle w:val="Bodytext1"/>
          <w:rFonts w:asciiTheme="minorHAnsi" w:hAnsiTheme="minorHAnsi" w:cstheme="minorHAnsi"/>
          <w:szCs w:val="24"/>
        </w:rPr>
        <w:t>ych</w:t>
      </w:r>
      <w:r w:rsidR="00ED0E23" w:rsidRPr="00207466">
        <w:rPr>
          <w:rStyle w:val="Bodytext1"/>
          <w:rFonts w:asciiTheme="minorHAnsi" w:hAnsiTheme="minorHAnsi" w:cstheme="minorHAnsi"/>
          <w:szCs w:val="24"/>
        </w:rPr>
        <w:t>.</w:t>
      </w:r>
    </w:p>
    <w:p w14:paraId="6E349300" w14:textId="71A1B90A" w:rsidR="00BE6D71" w:rsidRPr="00207466" w:rsidRDefault="00ED0E23" w:rsidP="004B4B56">
      <w:pPr>
        <w:pStyle w:val="Bodytext10"/>
        <w:jc w:val="both"/>
        <w:rPr>
          <w:rFonts w:asciiTheme="minorHAnsi" w:hAnsiTheme="minorHAnsi" w:cstheme="minorHAnsi"/>
          <w:szCs w:val="24"/>
        </w:rPr>
      </w:pPr>
      <w:r w:rsidRPr="00207466">
        <w:rPr>
          <w:rStyle w:val="Bodytext1"/>
          <w:rFonts w:asciiTheme="minorHAnsi" w:hAnsiTheme="minorHAnsi" w:cstheme="minorHAnsi"/>
          <w:szCs w:val="24"/>
        </w:rPr>
        <w:t xml:space="preserve">W rozporządzeniu wykonawczym 14086 ustanowiono nowy </w:t>
      </w:r>
      <w:r w:rsidRPr="00207466">
        <w:rPr>
          <w:rStyle w:val="Bodytext1"/>
          <w:rFonts w:asciiTheme="minorHAnsi" w:hAnsiTheme="minorHAnsi" w:cstheme="minorHAnsi"/>
          <w:b/>
          <w:szCs w:val="24"/>
        </w:rPr>
        <w:t xml:space="preserve">mechanizm dochodzenia roszczeń w dziedzinie bezpieczeństwa narodowego w </w:t>
      </w:r>
      <w:r w:rsidRPr="00207466">
        <w:rPr>
          <w:rStyle w:val="Bodytext1"/>
          <w:rFonts w:asciiTheme="minorHAnsi" w:hAnsiTheme="minorHAnsi" w:cstheme="minorHAnsi"/>
          <w:szCs w:val="24"/>
        </w:rPr>
        <w:t>celu rozpatrywania i rozstrzygania skarg osób, których dane dotyczą, w UE i EOG,</w:t>
      </w:r>
      <w:r w:rsidR="00C27EFA" w:rsidRPr="00207466">
        <w:rPr>
          <w:rStyle w:val="Odwoanieprzypisudolnego"/>
          <w:rFonts w:asciiTheme="minorHAnsi" w:hAnsiTheme="minorHAnsi" w:cstheme="minorHAnsi"/>
          <w:szCs w:val="24"/>
        </w:rPr>
        <w:footnoteReference w:id="3"/>
      </w:r>
      <w:r w:rsidR="004B4B56" w:rsidRPr="00207466">
        <w:rPr>
          <w:rFonts w:asciiTheme="minorHAnsi" w:hAnsiTheme="minorHAnsi" w:cstheme="minorHAnsi"/>
          <w:szCs w:val="24"/>
        </w:rPr>
        <w:t xml:space="preserve"> </w:t>
      </w:r>
      <w:r w:rsidR="004B4B56" w:rsidRPr="00207466">
        <w:rPr>
          <w:rStyle w:val="Bodytext1"/>
          <w:rFonts w:asciiTheme="minorHAnsi" w:hAnsiTheme="minorHAnsi" w:cstheme="minorHAnsi"/>
          <w:szCs w:val="24"/>
        </w:rPr>
        <w:t>zarzucając bezprawny dostęp i wykorzystanie danych przez amerykańskie służby wywiadu, które zostały przesłane z UE i EOG do Stanów Zjednoczonych</w:t>
      </w:r>
      <w:r w:rsidRPr="00207466">
        <w:rPr>
          <w:rStyle w:val="Bodytext1"/>
          <w:rFonts w:asciiTheme="minorHAnsi" w:hAnsiTheme="minorHAnsi" w:cstheme="minorHAnsi"/>
          <w:szCs w:val="24"/>
        </w:rPr>
        <w:t>.</w:t>
      </w:r>
      <w:r w:rsidR="00C27EFA" w:rsidRPr="00207466">
        <w:rPr>
          <w:rStyle w:val="Odwoanieprzypisudolnego"/>
          <w:rFonts w:asciiTheme="minorHAnsi" w:hAnsiTheme="minorHAnsi" w:cstheme="minorHAnsi"/>
          <w:szCs w:val="24"/>
        </w:rPr>
        <w:footnoteReference w:id="4"/>
      </w:r>
      <w:r w:rsidRPr="00207466">
        <w:rPr>
          <w:rStyle w:val="Bodytext1"/>
          <w:rFonts w:asciiTheme="minorHAnsi" w:hAnsiTheme="minorHAnsi" w:cstheme="minorHAnsi"/>
          <w:szCs w:val="24"/>
        </w:rPr>
        <w:t xml:space="preserve"> W związku z tym w ramach tego mechanizmu dochodzenia roszczeń rozpatrywane będą jedynie skargi dotyczące bezpieczeństwa narodowego. </w:t>
      </w:r>
      <w:r w:rsidRPr="00207466">
        <w:rPr>
          <w:rStyle w:val="Bodytext1"/>
          <w:rFonts w:asciiTheme="minorHAnsi" w:hAnsiTheme="minorHAnsi" w:cstheme="minorHAnsi"/>
          <w:b/>
          <w:szCs w:val="24"/>
        </w:rPr>
        <w:t xml:space="preserve">Ten mechanizm dochodzenia roszczeń ma zastosowanie niezależnie od narzędzia przekazywania wykorzystywanego do przekazywania danych osobowych skarżących do Stanów Zjednoczonych (tj. </w:t>
      </w:r>
      <w:r w:rsidRPr="00207466">
        <w:rPr>
          <w:rStyle w:val="Bodytext1"/>
          <w:rFonts w:asciiTheme="minorHAnsi" w:hAnsiTheme="minorHAnsi" w:cstheme="minorHAnsi"/>
          <w:szCs w:val="24"/>
        </w:rPr>
        <w:t xml:space="preserve">decyzji w sprawie </w:t>
      </w:r>
      <w:r w:rsidR="00A23D69" w:rsidRPr="00207466">
        <w:rPr>
          <w:rStyle w:val="Bodytext1"/>
          <w:rFonts w:asciiTheme="minorHAnsi" w:hAnsiTheme="minorHAnsi" w:cstheme="minorHAnsi"/>
          <w:szCs w:val="24"/>
        </w:rPr>
        <w:t>odpowiedniego stopnia ochrony</w:t>
      </w:r>
      <w:r w:rsidRPr="00207466">
        <w:rPr>
          <w:rStyle w:val="Bodytext1"/>
          <w:rFonts w:asciiTheme="minorHAnsi" w:hAnsiTheme="minorHAnsi" w:cstheme="minorHAnsi"/>
          <w:szCs w:val="24"/>
        </w:rPr>
        <w:t>, standardowych lub doraźnych klauzul umownych</w:t>
      </w:r>
      <w:r w:rsidR="00C27EFA" w:rsidRPr="00207466">
        <w:rPr>
          <w:rStyle w:val="Odwoanieprzypisudolnego"/>
          <w:rFonts w:asciiTheme="minorHAnsi" w:hAnsiTheme="minorHAnsi" w:cstheme="minorHAnsi"/>
          <w:szCs w:val="24"/>
        </w:rPr>
        <w:footnoteReference w:id="5"/>
      </w:r>
      <w:r w:rsidRPr="00207466">
        <w:rPr>
          <w:rStyle w:val="Bodytext1"/>
          <w:rFonts w:asciiTheme="minorHAnsi" w:hAnsiTheme="minorHAnsi" w:cstheme="minorHAnsi"/>
          <w:szCs w:val="24"/>
        </w:rPr>
        <w:t>, wiążących reguł korporacyjnych</w:t>
      </w:r>
      <w:r w:rsidR="00C27EFA" w:rsidRPr="00207466">
        <w:rPr>
          <w:rStyle w:val="Odwoanieprzypisudolnego"/>
          <w:rFonts w:asciiTheme="minorHAnsi" w:hAnsiTheme="minorHAnsi" w:cstheme="minorHAnsi"/>
          <w:szCs w:val="24"/>
        </w:rPr>
        <w:footnoteReference w:id="6"/>
      </w:r>
      <w:r w:rsidRPr="00207466">
        <w:rPr>
          <w:rStyle w:val="Bodytext1"/>
          <w:rFonts w:asciiTheme="minorHAnsi" w:hAnsiTheme="minorHAnsi" w:cstheme="minorHAnsi"/>
          <w:szCs w:val="24"/>
        </w:rPr>
        <w:t>, kodeksów postępowania</w:t>
      </w:r>
      <w:r w:rsidR="00C27EFA" w:rsidRPr="00207466">
        <w:rPr>
          <w:rStyle w:val="Odwoanieprzypisudolnego"/>
          <w:rFonts w:asciiTheme="minorHAnsi" w:hAnsiTheme="minorHAnsi" w:cstheme="minorHAnsi"/>
          <w:szCs w:val="24"/>
        </w:rPr>
        <w:footnoteReference w:id="7"/>
      </w:r>
      <w:r w:rsidRPr="00207466">
        <w:rPr>
          <w:rStyle w:val="Bodytext1"/>
          <w:rFonts w:asciiTheme="minorHAnsi" w:hAnsiTheme="minorHAnsi" w:cstheme="minorHAnsi"/>
          <w:szCs w:val="24"/>
        </w:rPr>
        <w:t>, mechanizmów certyfikacji</w:t>
      </w:r>
      <w:r w:rsidR="00C27EFA" w:rsidRPr="00207466">
        <w:rPr>
          <w:rStyle w:val="Odwoanieprzypisudolnego"/>
          <w:rFonts w:asciiTheme="minorHAnsi" w:hAnsiTheme="minorHAnsi" w:cstheme="minorHAnsi"/>
          <w:szCs w:val="24"/>
        </w:rPr>
        <w:footnoteReference w:id="8"/>
      </w:r>
      <w:r w:rsidRPr="00207466">
        <w:rPr>
          <w:rStyle w:val="Bodytext1"/>
          <w:rFonts w:asciiTheme="minorHAnsi" w:hAnsiTheme="minorHAnsi" w:cstheme="minorHAnsi"/>
          <w:szCs w:val="24"/>
        </w:rPr>
        <w:t>, odstępstw</w:t>
      </w:r>
      <w:r w:rsidR="00BD6EFD" w:rsidRPr="00207466">
        <w:rPr>
          <w:rStyle w:val="Odwoanieprzypisudolnego"/>
          <w:rFonts w:asciiTheme="minorHAnsi" w:hAnsiTheme="minorHAnsi" w:cstheme="minorHAnsi"/>
          <w:szCs w:val="24"/>
        </w:rPr>
        <w:footnoteReference w:id="9"/>
      </w:r>
      <w:r w:rsidRPr="00207466">
        <w:rPr>
          <w:rStyle w:val="Bodytext1"/>
          <w:rFonts w:asciiTheme="minorHAnsi" w:hAnsiTheme="minorHAnsi" w:cstheme="minorHAnsi"/>
          <w:szCs w:val="24"/>
        </w:rPr>
        <w:t xml:space="preserve">). Ten mechanizm dochodzenia roszczeń ma jednak </w:t>
      </w:r>
      <w:r w:rsidRPr="00207466">
        <w:rPr>
          <w:rStyle w:val="Bodytext1"/>
          <w:rFonts w:asciiTheme="minorHAnsi" w:hAnsiTheme="minorHAnsi" w:cstheme="minorHAnsi"/>
          <w:szCs w:val="24"/>
        </w:rPr>
        <w:lastRenderedPageBreak/>
        <w:t xml:space="preserve">zastosowanie wyłącznie do danych przekazanych </w:t>
      </w:r>
      <w:r w:rsidRPr="00207466">
        <w:rPr>
          <w:rStyle w:val="Bodytext1"/>
          <w:rFonts w:asciiTheme="minorHAnsi" w:hAnsiTheme="minorHAnsi" w:cstheme="minorHAnsi"/>
          <w:b/>
          <w:szCs w:val="24"/>
        </w:rPr>
        <w:t>po dniu 10 lipca 2023 r.</w:t>
      </w:r>
    </w:p>
    <w:p w14:paraId="71F861F4" w14:textId="397C3400" w:rsidR="00BE6D71" w:rsidRPr="00207466" w:rsidRDefault="00ED0E23">
      <w:pPr>
        <w:pStyle w:val="Bodytext10"/>
        <w:spacing w:after="460"/>
        <w:jc w:val="both"/>
        <w:rPr>
          <w:rFonts w:asciiTheme="minorHAnsi" w:hAnsiTheme="minorHAnsi" w:cstheme="minorHAnsi"/>
        </w:rPr>
      </w:pPr>
      <w:r w:rsidRPr="00207466">
        <w:rPr>
          <w:rStyle w:val="Bodytext1"/>
          <w:rFonts w:asciiTheme="minorHAnsi" w:hAnsiTheme="minorHAnsi" w:cstheme="minorHAnsi"/>
          <w:i/>
        </w:rPr>
        <w:t>Należy pamiętać, że informacje na temat możliwości złożenia skargi na przestrzeganie przez podmiot prywatny ze Stanów Zjednoczonych zasad określonych w ramach ochrony danych</w:t>
      </w:r>
      <w:r w:rsidR="00334574" w:rsidRPr="00207466">
        <w:rPr>
          <w:rStyle w:val="Bodytext1"/>
          <w:rFonts w:asciiTheme="minorHAnsi" w:hAnsiTheme="minorHAnsi" w:cstheme="minorHAnsi"/>
          <w:i/>
        </w:rPr>
        <w:t xml:space="preserve"> pomiędzy Unią Europejską a USA </w:t>
      </w:r>
      <w:r w:rsidRPr="00207466">
        <w:rPr>
          <w:rStyle w:val="Bodytext1"/>
          <w:rFonts w:asciiTheme="minorHAnsi" w:hAnsiTheme="minorHAnsi" w:cstheme="minorHAnsi"/>
          <w:i/>
        </w:rPr>
        <w:t>można znaleźć tutaj:</w:t>
      </w:r>
      <w:hyperlink r:id="rId9" w:history="1">
        <w:r w:rsidRPr="00207466">
          <w:rPr>
            <w:rStyle w:val="Bodytext1"/>
            <w:rFonts w:asciiTheme="minorHAnsi" w:hAnsiTheme="minorHAnsi" w:cstheme="minorHAnsi"/>
            <w:i/>
          </w:rPr>
          <w:t xml:space="preserve"> </w:t>
        </w:r>
        <w:r w:rsidRPr="00207466">
          <w:rPr>
            <w:rStyle w:val="Bodytext1"/>
            <w:rFonts w:asciiTheme="minorHAnsi" w:hAnsiTheme="minorHAnsi" w:cstheme="minorHAnsi"/>
            <w:i/>
            <w:color w:val="0563C1"/>
            <w:u w:val="single"/>
          </w:rPr>
          <w:t>https://www.edpb.europa.eu/nasze-narzędzia-pracy/nasze-dokumenty/inne-wskazówki/eu-us-data-privacy-framework-template-complaint-form</w:t>
        </w:r>
      </w:hyperlink>
      <w:r w:rsidRPr="00207466">
        <w:rPr>
          <w:rStyle w:val="Bodytext1"/>
          <w:rFonts w:asciiTheme="minorHAnsi" w:hAnsiTheme="minorHAnsi" w:cstheme="minorHAnsi"/>
          <w:i/>
          <w:color w:val="0563C1"/>
          <w:u w:val="single"/>
        </w:rPr>
        <w:t xml:space="preserve"> </w:t>
      </w:r>
      <w:hyperlink r:id="rId10" w:history="1">
        <w:r w:rsidRPr="00207466">
          <w:rPr>
            <w:rStyle w:val="Bodytext1"/>
            <w:rFonts w:asciiTheme="minorHAnsi" w:hAnsiTheme="minorHAnsi" w:cstheme="minorHAnsi"/>
            <w:i/>
            <w:color w:val="0563C1"/>
            <w:u w:val="single"/>
          </w:rPr>
          <w:t>en</w:t>
        </w:r>
      </w:hyperlink>
    </w:p>
    <w:p w14:paraId="60D2D0B0" w14:textId="77777777" w:rsidR="00BE6D71" w:rsidRPr="00207466" w:rsidRDefault="00ED0E23">
      <w:pPr>
        <w:pStyle w:val="Heading110"/>
        <w:keepNext/>
        <w:keepLines/>
        <w:jc w:val="both"/>
        <w:rPr>
          <w:rFonts w:asciiTheme="minorHAnsi" w:hAnsiTheme="minorHAnsi" w:cstheme="minorHAnsi"/>
        </w:rPr>
      </w:pPr>
      <w:bookmarkStart w:id="14" w:name="bookmark36"/>
      <w:r w:rsidRPr="00207466">
        <w:rPr>
          <w:rStyle w:val="Heading11"/>
          <w:rFonts w:asciiTheme="minorHAnsi" w:hAnsiTheme="minorHAnsi" w:cstheme="minorHAnsi"/>
          <w:b/>
        </w:rPr>
        <w:t>Jak złożyć skargę?</w:t>
      </w:r>
      <w:bookmarkEnd w:id="14"/>
    </w:p>
    <w:p w14:paraId="129CE44E" w14:textId="451E22E9" w:rsidR="00BE6D71" w:rsidRPr="00207466" w:rsidRDefault="00ED0E23">
      <w:pPr>
        <w:pStyle w:val="Bodytext10"/>
        <w:spacing w:after="220"/>
        <w:jc w:val="both"/>
        <w:rPr>
          <w:rFonts w:asciiTheme="minorHAnsi" w:hAnsiTheme="minorHAnsi" w:cstheme="minorHAnsi"/>
        </w:rPr>
      </w:pPr>
      <w:r w:rsidRPr="00207466">
        <w:rPr>
          <w:rStyle w:val="Bodytext1"/>
          <w:rFonts w:asciiTheme="minorHAnsi" w:hAnsiTheme="minorHAnsi" w:cstheme="minorHAnsi"/>
        </w:rPr>
        <w:t xml:space="preserve">Skargi należy przesyłać </w:t>
      </w:r>
      <w:r w:rsidRPr="00207466">
        <w:rPr>
          <w:rStyle w:val="Bodytext1"/>
          <w:rFonts w:asciiTheme="minorHAnsi" w:hAnsiTheme="minorHAnsi" w:cstheme="minorHAnsi"/>
          <w:b/>
        </w:rPr>
        <w:t xml:space="preserve">do krajowego organu ochrony danych </w:t>
      </w:r>
      <w:r w:rsidR="00A23D69" w:rsidRPr="00207466">
        <w:rPr>
          <w:rStyle w:val="Bodytext1"/>
          <w:rFonts w:asciiTheme="minorHAnsi" w:hAnsiTheme="minorHAnsi" w:cstheme="minorHAnsi"/>
          <w:b/>
        </w:rPr>
        <w:t xml:space="preserve">w </w:t>
      </w:r>
      <w:r w:rsidRPr="00207466">
        <w:rPr>
          <w:rStyle w:val="Bodytext1"/>
          <w:rFonts w:asciiTheme="minorHAnsi" w:hAnsiTheme="minorHAnsi" w:cstheme="minorHAnsi"/>
          <w:b/>
        </w:rPr>
        <w:t xml:space="preserve">UE/EOG </w:t>
      </w:r>
      <w:r w:rsidRPr="00207466">
        <w:rPr>
          <w:rStyle w:val="Bodytext1"/>
          <w:rFonts w:asciiTheme="minorHAnsi" w:hAnsiTheme="minorHAnsi" w:cstheme="minorHAnsi"/>
        </w:rPr>
        <w:t xml:space="preserve">właściwego dla danej osoby </w:t>
      </w:r>
      <w:r w:rsidRPr="00207466">
        <w:rPr>
          <w:rStyle w:val="Bodytext1"/>
          <w:rFonts w:asciiTheme="minorHAnsi" w:hAnsiTheme="minorHAnsi" w:cstheme="minorHAnsi"/>
          <w:b/>
        </w:rPr>
        <w:t>fizycznej.</w:t>
      </w:r>
      <w:r w:rsidRPr="00207466">
        <w:rPr>
          <w:rStyle w:val="Bodytext1"/>
          <w:rFonts w:asciiTheme="minorHAnsi" w:hAnsiTheme="minorHAnsi" w:cstheme="minorHAnsi"/>
        </w:rPr>
        <w:t xml:space="preserve"> Wykaz organów ochrony danych w państwach członkowskich UE/EOG można znaleźć pod adresem: </w:t>
      </w:r>
      <w:hyperlink r:id="rId11" w:history="1">
        <w:r w:rsidRPr="00207466">
          <w:rPr>
            <w:rStyle w:val="Bodytext1"/>
            <w:rFonts w:asciiTheme="minorHAnsi" w:hAnsiTheme="minorHAnsi" w:cstheme="minorHAnsi"/>
            <w:color w:val="0563C1"/>
            <w:u w:val="single"/>
          </w:rPr>
          <w:t>https://edpb.europa.eu/about-edpb/about-edpb/members en.</w:t>
        </w:r>
      </w:hyperlink>
    </w:p>
    <w:p w14:paraId="27EF3B2F" w14:textId="77777777" w:rsidR="00BE6D71" w:rsidRPr="00207466" w:rsidRDefault="00ED0E23">
      <w:pPr>
        <w:pStyle w:val="Bodytext10"/>
        <w:rPr>
          <w:rFonts w:asciiTheme="minorHAnsi" w:hAnsiTheme="minorHAnsi" w:cstheme="minorHAnsi"/>
        </w:rPr>
      </w:pPr>
      <w:r w:rsidRPr="00207466">
        <w:rPr>
          <w:rStyle w:val="Bodytext1"/>
          <w:rFonts w:asciiTheme="minorHAnsi" w:hAnsiTheme="minorHAnsi" w:cstheme="minorHAnsi"/>
          <w:i/>
        </w:rPr>
        <w:t xml:space="preserve">[EROD przyjęła </w:t>
      </w:r>
      <w:r w:rsidRPr="00207466">
        <w:rPr>
          <w:rStyle w:val="Bodytext1"/>
          <w:rFonts w:asciiTheme="minorHAnsi" w:hAnsiTheme="minorHAnsi" w:cstheme="minorHAnsi"/>
          <w:b/>
          <w:i/>
        </w:rPr>
        <w:t xml:space="preserve">regulamin wewnętrzny </w:t>
      </w:r>
      <w:r w:rsidRPr="00207466">
        <w:rPr>
          <w:rStyle w:val="Bodytext1"/>
          <w:rFonts w:asciiTheme="minorHAnsi" w:hAnsiTheme="minorHAnsi" w:cstheme="minorHAnsi"/>
          <w:i/>
        </w:rPr>
        <w:t>w celu zapewnienia organom ochrony danych wytycznych dotyczących ich odpowiednich zadań i obowiązków.]</w:t>
      </w:r>
      <w:r w:rsidRPr="00207466">
        <w:rPr>
          <w:rStyle w:val="Bodytext1"/>
          <w:rFonts w:asciiTheme="minorHAnsi" w:hAnsiTheme="minorHAnsi" w:cstheme="minorHAnsi"/>
        </w:rPr>
        <w:t xml:space="preserve"> Ustanowiono </w:t>
      </w:r>
      <w:r w:rsidRPr="00207466">
        <w:rPr>
          <w:rStyle w:val="Bodytext1"/>
          <w:rFonts w:asciiTheme="minorHAnsi" w:hAnsiTheme="minorHAnsi" w:cstheme="minorHAnsi"/>
          <w:b/>
        </w:rPr>
        <w:t xml:space="preserve">unijny formularz skargi indywidualnej </w:t>
      </w:r>
      <w:r w:rsidRPr="00207466">
        <w:rPr>
          <w:rStyle w:val="Bodytext1"/>
          <w:rFonts w:asciiTheme="minorHAnsi" w:hAnsiTheme="minorHAnsi" w:cstheme="minorHAnsi"/>
        </w:rPr>
        <w:t xml:space="preserve">do celów składania skarg do CLPO przez osoby fizyczne z UE/EOG </w:t>
      </w:r>
      <w:hyperlink r:id="rId12" w:history="1">
        <w:r w:rsidRPr="00207466">
          <w:rPr>
            <w:rStyle w:val="Bodytext1"/>
            <w:rFonts w:asciiTheme="minorHAnsi" w:hAnsiTheme="minorHAnsi" w:cstheme="minorHAnsi"/>
            <w:color w:val="0563C1"/>
            <w:u w:val="single"/>
          </w:rPr>
          <w:t>https://www.edpb.europa.eu/nasze narzędzia pracy/nasze dokumenty/inne wytyczne/szablon</w:t>
        </w:r>
      </w:hyperlink>
      <w:r w:rsidRPr="00207466">
        <w:rPr>
          <w:rStyle w:val="Bodytext1"/>
          <w:rFonts w:asciiTheme="minorHAnsi" w:hAnsiTheme="minorHAnsi" w:cstheme="minorHAnsi"/>
          <w:color w:val="0563C1"/>
          <w:u w:val="single"/>
        </w:rPr>
        <w:t xml:space="preserve"> </w:t>
      </w:r>
      <w:hyperlink r:id="rId13" w:history="1">
        <w:r w:rsidRPr="00207466">
          <w:rPr>
            <w:rStyle w:val="Bodytext1"/>
            <w:rFonts w:asciiTheme="minorHAnsi" w:hAnsiTheme="minorHAnsi" w:cstheme="minorHAnsi"/>
            <w:color w:val="0563C1"/>
            <w:u w:val="single"/>
          </w:rPr>
          <w:t>skargi-formularz-</w:t>
        </w:r>
        <w:proofErr w:type="spellStart"/>
        <w:r w:rsidRPr="00207466">
          <w:rPr>
            <w:rStyle w:val="Bodytext1"/>
            <w:rFonts w:asciiTheme="minorHAnsi" w:hAnsiTheme="minorHAnsi" w:cstheme="minorHAnsi"/>
            <w:color w:val="0563C1"/>
            <w:u w:val="single"/>
          </w:rPr>
          <w:t>us</w:t>
        </w:r>
        <w:proofErr w:type="spellEnd"/>
        <w:r w:rsidRPr="00207466">
          <w:rPr>
            <w:rStyle w:val="Bodytext1"/>
            <w:rFonts w:asciiTheme="minorHAnsi" w:hAnsiTheme="minorHAnsi" w:cstheme="minorHAnsi"/>
            <w:color w:val="0563C1"/>
            <w:u w:val="single"/>
          </w:rPr>
          <w:t>-</w:t>
        </w:r>
        <w:proofErr w:type="spellStart"/>
        <w:r w:rsidRPr="00207466">
          <w:rPr>
            <w:rStyle w:val="Bodytext1"/>
            <w:rFonts w:asciiTheme="minorHAnsi" w:hAnsiTheme="minorHAnsi" w:cstheme="minorHAnsi"/>
            <w:color w:val="0563C1"/>
            <w:u w:val="single"/>
          </w:rPr>
          <w:t>office-director-national</w:t>
        </w:r>
        <w:proofErr w:type="spellEnd"/>
        <w:r w:rsidRPr="00207466">
          <w:rPr>
            <w:rStyle w:val="Bodytext1"/>
            <w:rFonts w:asciiTheme="minorHAnsi" w:hAnsiTheme="minorHAnsi" w:cstheme="minorHAnsi"/>
            <w:color w:val="0563C1"/>
            <w:u w:val="single"/>
          </w:rPr>
          <w:t xml:space="preserve"> en</w:t>
        </w:r>
      </w:hyperlink>
    </w:p>
    <w:p w14:paraId="1FBE526B" w14:textId="77777777" w:rsidR="00BE6D71" w:rsidRPr="00207466" w:rsidRDefault="00ED0E23">
      <w:pPr>
        <w:pStyle w:val="Heading110"/>
        <w:keepNext/>
        <w:keepLines/>
        <w:rPr>
          <w:rFonts w:asciiTheme="minorHAnsi" w:hAnsiTheme="minorHAnsi" w:cstheme="minorHAnsi"/>
        </w:rPr>
      </w:pPr>
      <w:bookmarkStart w:id="15" w:name="bookmark38"/>
      <w:r w:rsidRPr="00207466">
        <w:rPr>
          <w:rStyle w:val="Heading11"/>
          <w:rFonts w:asciiTheme="minorHAnsi" w:hAnsiTheme="minorHAnsi" w:cstheme="minorHAnsi"/>
          <w:b/>
        </w:rPr>
        <w:t>W jaki sposób organ ochrony danych rozpatrzy skargę?</w:t>
      </w:r>
      <w:bookmarkEnd w:id="15"/>
    </w:p>
    <w:p w14:paraId="636C8C44" w14:textId="302E187E" w:rsidR="00BE6D71" w:rsidRPr="00207466" w:rsidRDefault="00ED0E23">
      <w:pPr>
        <w:pStyle w:val="Bodytext10"/>
        <w:rPr>
          <w:rFonts w:asciiTheme="minorHAnsi" w:hAnsiTheme="minorHAnsi" w:cstheme="minorHAnsi"/>
        </w:rPr>
      </w:pPr>
      <w:r w:rsidRPr="00207466">
        <w:rPr>
          <w:rStyle w:val="Bodytext1"/>
          <w:rFonts w:asciiTheme="minorHAnsi" w:hAnsiTheme="minorHAnsi" w:cstheme="minorHAnsi"/>
        </w:rPr>
        <w:t xml:space="preserve">Krajowy organ ochrony danych UE/EOG </w:t>
      </w:r>
      <w:r w:rsidRPr="00207466">
        <w:rPr>
          <w:rStyle w:val="Bodytext1"/>
          <w:rFonts w:asciiTheme="minorHAnsi" w:hAnsiTheme="minorHAnsi" w:cstheme="minorHAnsi"/>
          <w:b/>
        </w:rPr>
        <w:t>weryfikuje tożsamość poszczególnych skarżących</w:t>
      </w:r>
      <w:r w:rsidR="00BD6EFD" w:rsidRPr="00207466">
        <w:rPr>
          <w:rStyle w:val="Odwoanieprzypisudolnego"/>
          <w:rFonts w:asciiTheme="minorHAnsi" w:hAnsiTheme="minorHAnsi" w:cstheme="minorHAnsi"/>
          <w:b/>
        </w:rPr>
        <w:footnoteReference w:id="10"/>
      </w:r>
      <w:r w:rsidRPr="00207466">
        <w:rPr>
          <w:rStyle w:val="Bodytext1"/>
          <w:rFonts w:asciiTheme="minorHAnsi" w:hAnsiTheme="minorHAnsi" w:cstheme="minorHAnsi"/>
        </w:rPr>
        <w:t>(więcej informacji na temat sposobu, w jaki organy ochrony danych przeprowadzają taką weryfikację, można znaleźć również na stronie</w:t>
      </w:r>
      <w:r w:rsidR="00334574" w:rsidRPr="00207466">
        <w:rPr>
          <w:rStyle w:val="Bodytext1"/>
          <w:rFonts w:asciiTheme="minorHAnsi" w:hAnsiTheme="minorHAnsi" w:cstheme="minorHAnsi"/>
        </w:rPr>
        <w:t xml:space="preserve"> </w:t>
      </w:r>
      <w:r w:rsidRPr="00207466">
        <w:rPr>
          <w:rStyle w:val="Bodytext1"/>
          <w:rFonts w:asciiTheme="minorHAnsi" w:hAnsiTheme="minorHAnsi" w:cstheme="minorHAnsi"/>
          <w:b/>
        </w:rPr>
        <w:t xml:space="preserve">i </w:t>
      </w:r>
      <w:r w:rsidRPr="00207466">
        <w:rPr>
          <w:rStyle w:val="Bodytext1"/>
          <w:rFonts w:asciiTheme="minorHAnsi" w:hAnsiTheme="minorHAnsi" w:cstheme="minorHAnsi"/>
        </w:rPr>
        <w:t xml:space="preserve"> </w:t>
      </w:r>
      <w:r w:rsidRPr="00207466">
        <w:rPr>
          <w:rStyle w:val="Bodytext1"/>
          <w:rFonts w:asciiTheme="minorHAnsi" w:hAnsiTheme="minorHAnsi" w:cstheme="minorHAnsi"/>
          <w:b/>
        </w:rPr>
        <w:t>sprawdzi</w:t>
      </w:r>
      <w:r w:rsidR="00A23D69" w:rsidRPr="00207466">
        <w:rPr>
          <w:rStyle w:val="Bodytext1"/>
          <w:rFonts w:asciiTheme="minorHAnsi" w:hAnsiTheme="minorHAnsi" w:cstheme="minorHAnsi"/>
          <w:b/>
        </w:rPr>
        <w:t>ć</w:t>
      </w:r>
      <w:r w:rsidRPr="00207466">
        <w:rPr>
          <w:rStyle w:val="Bodytext1"/>
          <w:rFonts w:asciiTheme="minorHAnsi" w:hAnsiTheme="minorHAnsi" w:cstheme="minorHAnsi"/>
          <w:b/>
        </w:rPr>
        <w:t xml:space="preserve">, czy skarga jest kompletna i spełnia warunki </w:t>
      </w:r>
      <w:r w:rsidRPr="00207466">
        <w:rPr>
          <w:rStyle w:val="Bodytext1"/>
          <w:rFonts w:asciiTheme="minorHAnsi" w:hAnsiTheme="minorHAnsi" w:cstheme="minorHAnsi"/>
        </w:rPr>
        <w:t>określone w prawie amerykańskim.</w:t>
      </w:r>
      <w:r w:rsidR="00BD6EFD" w:rsidRPr="00207466">
        <w:rPr>
          <w:rStyle w:val="Odwoanieprzypisudolnego"/>
          <w:rFonts w:asciiTheme="minorHAnsi" w:hAnsiTheme="minorHAnsi" w:cstheme="minorHAnsi"/>
        </w:rPr>
        <w:footnoteReference w:id="11"/>
      </w:r>
      <w:r w:rsidR="00BD6EFD" w:rsidRPr="00207466">
        <w:rPr>
          <w:rFonts w:asciiTheme="minorHAnsi" w:hAnsiTheme="minorHAnsi" w:cstheme="minorHAnsi"/>
        </w:rPr>
        <w:t xml:space="preserve"> </w:t>
      </w:r>
    </w:p>
    <w:p w14:paraId="564DEBC9" w14:textId="77777777" w:rsidR="00BE6D71" w:rsidRPr="00207466" w:rsidRDefault="00ED0E23">
      <w:pPr>
        <w:pStyle w:val="Bodytext10"/>
        <w:spacing w:after="0"/>
        <w:rPr>
          <w:rFonts w:asciiTheme="minorHAnsi" w:hAnsiTheme="minorHAnsi" w:cstheme="minorHAnsi"/>
        </w:rPr>
      </w:pPr>
      <w:r w:rsidRPr="00207466">
        <w:rPr>
          <w:rStyle w:val="Bodytext1"/>
          <w:rFonts w:asciiTheme="minorHAnsi" w:hAnsiTheme="minorHAnsi" w:cstheme="minorHAnsi"/>
        </w:rPr>
        <w:t>W szczególności organ ochrony danych sprawdzi:</w:t>
      </w:r>
    </w:p>
    <w:p w14:paraId="065B6B1E" w14:textId="77777777" w:rsidR="00BE6D71" w:rsidRPr="00207466" w:rsidRDefault="00ED0E23">
      <w:pPr>
        <w:pStyle w:val="Bodytext10"/>
        <w:numPr>
          <w:ilvl w:val="0"/>
          <w:numId w:val="1"/>
        </w:numPr>
        <w:tabs>
          <w:tab w:val="left" w:pos="998"/>
        </w:tabs>
        <w:spacing w:after="0"/>
        <w:ind w:left="740"/>
        <w:jc w:val="both"/>
        <w:rPr>
          <w:rFonts w:asciiTheme="minorHAnsi" w:hAnsiTheme="minorHAnsi" w:cstheme="minorHAnsi"/>
        </w:rPr>
      </w:pPr>
      <w:r w:rsidRPr="00207466">
        <w:rPr>
          <w:rStyle w:val="Bodytext1"/>
          <w:rFonts w:asciiTheme="minorHAnsi" w:hAnsiTheme="minorHAnsi" w:cstheme="minorHAnsi"/>
        </w:rPr>
        <w:t>tożsamość skarżącego oraz fakt, że działa on wyłącznie we własnym imieniu, a nie jako przedstawiciel organizacji rządowej, pozarządowej lub międzyrządowej;</w:t>
      </w:r>
    </w:p>
    <w:p w14:paraId="7C29235B" w14:textId="22DB058A" w:rsidR="00BE6D71" w:rsidRPr="00207466" w:rsidRDefault="00202010">
      <w:pPr>
        <w:pStyle w:val="Bodytext10"/>
        <w:numPr>
          <w:ilvl w:val="0"/>
          <w:numId w:val="1"/>
        </w:numPr>
        <w:tabs>
          <w:tab w:val="left" w:pos="998"/>
        </w:tabs>
        <w:spacing w:after="0"/>
        <w:ind w:left="740"/>
        <w:jc w:val="both"/>
        <w:rPr>
          <w:rFonts w:asciiTheme="minorHAnsi" w:hAnsiTheme="minorHAnsi" w:cstheme="minorHAnsi"/>
        </w:rPr>
      </w:pPr>
      <w:r w:rsidRPr="00207466">
        <w:rPr>
          <w:rFonts w:asciiTheme="minorHAnsi" w:hAnsiTheme="minorHAnsi" w:cstheme="minorHAnsi"/>
        </w:rPr>
        <w:t xml:space="preserve">czy osoba składająca skargę uważa, że doszło do naruszenia jednego lub więcej przepisów prawa Stanów Zjednoczonych, jeżeli dane osobowe skarżącego lub </w:t>
      </w:r>
      <w:r w:rsidR="00A23D69" w:rsidRPr="00207466">
        <w:rPr>
          <w:rFonts w:asciiTheme="minorHAnsi" w:hAnsiTheme="minorHAnsi" w:cstheme="minorHAnsi"/>
        </w:rPr>
        <w:t>dotyczące go</w:t>
      </w:r>
      <w:r w:rsidRPr="00207466">
        <w:rPr>
          <w:rFonts w:asciiTheme="minorHAnsi" w:hAnsiTheme="minorHAnsi" w:cstheme="minorHAnsi"/>
        </w:rPr>
        <w:t xml:space="preserve"> dane osobowe zostały bezprawnie udostępnione amerykańskim agencjom wywiadowczym po tym, jak zostały przekazane z UE do USA</w:t>
      </w:r>
    </w:p>
    <w:p w14:paraId="513E4282" w14:textId="77777777" w:rsidR="00BE6D71" w:rsidRPr="00207466" w:rsidRDefault="00ED0E23">
      <w:pPr>
        <w:pStyle w:val="Bodytext10"/>
        <w:spacing w:after="0"/>
        <w:ind w:left="740"/>
        <w:jc w:val="both"/>
        <w:rPr>
          <w:rFonts w:asciiTheme="minorHAnsi" w:hAnsiTheme="minorHAnsi" w:cstheme="minorHAnsi"/>
        </w:rPr>
      </w:pPr>
      <w:r w:rsidRPr="00207466">
        <w:rPr>
          <w:rStyle w:val="Bodytext1"/>
          <w:rFonts w:asciiTheme="minorHAnsi" w:hAnsiTheme="minorHAnsi" w:cstheme="minorHAnsi"/>
        </w:rPr>
        <w:t>- Skarga zawiera na piśmie (również za pośrednictwem poczty elektronicznej) wszystkie istotne informacje (które</w:t>
      </w:r>
      <w:r w:rsidRPr="00207466">
        <w:rPr>
          <w:rStyle w:val="Bodytext1"/>
          <w:rFonts w:asciiTheme="minorHAnsi" w:hAnsiTheme="minorHAnsi" w:cstheme="minorHAnsi"/>
          <w:b/>
        </w:rPr>
        <w:t xml:space="preserve"> </w:t>
      </w:r>
      <w:r w:rsidRPr="00207466">
        <w:rPr>
          <w:rStyle w:val="Bodytext1"/>
          <w:rFonts w:asciiTheme="minorHAnsi" w:hAnsiTheme="minorHAnsi" w:cstheme="minorHAnsi"/>
          <w:b/>
          <w:u w:val="single"/>
        </w:rPr>
        <w:t>nie</w:t>
      </w:r>
      <w:r w:rsidRPr="00207466">
        <w:rPr>
          <w:rStyle w:val="Bodytext1"/>
          <w:rFonts w:asciiTheme="minorHAnsi" w:hAnsiTheme="minorHAnsi" w:cstheme="minorHAnsi"/>
          <w:b/>
        </w:rPr>
        <w:t xml:space="preserve"> muszą wykazywać, że dane skarżących były w rzeczywistości przedmiotem amerykańskich działań w zakresie rozpoznania radioelektronicznego):</w:t>
      </w:r>
    </w:p>
    <w:p w14:paraId="6272D71A" w14:textId="450EE9DB" w:rsidR="00186BC1" w:rsidRPr="00207466" w:rsidRDefault="00ED0E23" w:rsidP="00186BC1">
      <w:pPr>
        <w:pStyle w:val="Bodytext10"/>
        <w:numPr>
          <w:ilvl w:val="0"/>
          <w:numId w:val="4"/>
        </w:numPr>
        <w:spacing w:after="0" w:line="233" w:lineRule="auto"/>
        <w:jc w:val="both"/>
        <w:rPr>
          <w:rFonts w:asciiTheme="minorHAnsi" w:hAnsiTheme="minorHAnsi" w:cstheme="minorHAnsi"/>
        </w:rPr>
      </w:pPr>
      <w:r w:rsidRPr="00207466">
        <w:rPr>
          <w:rStyle w:val="Bodytext1"/>
          <w:rFonts w:asciiTheme="minorHAnsi" w:eastAsia="Courier New" w:hAnsiTheme="minorHAnsi" w:cstheme="minorHAnsi"/>
        </w:rPr>
        <w:t xml:space="preserve">wszelkie </w:t>
      </w:r>
      <w:r w:rsidRPr="00207466">
        <w:rPr>
          <w:rStyle w:val="Bodytext1"/>
          <w:rFonts w:asciiTheme="minorHAnsi" w:hAnsiTheme="minorHAnsi" w:cstheme="minorHAnsi"/>
        </w:rPr>
        <w:t xml:space="preserve">informacje, które stanowią podstawę skargi, w tym szczegóły dotyczące konta internetowego lub </w:t>
      </w:r>
      <w:r w:rsidR="00A23D69" w:rsidRPr="00207466">
        <w:rPr>
          <w:rStyle w:val="Bodytext1"/>
          <w:rFonts w:asciiTheme="minorHAnsi" w:hAnsiTheme="minorHAnsi" w:cstheme="minorHAnsi"/>
        </w:rPr>
        <w:t>przekazywania</w:t>
      </w:r>
      <w:r w:rsidRPr="00207466">
        <w:rPr>
          <w:rStyle w:val="Bodytext1"/>
          <w:rFonts w:asciiTheme="minorHAnsi" w:hAnsiTheme="minorHAnsi" w:cstheme="minorHAnsi"/>
        </w:rPr>
        <w:t xml:space="preserve"> danych osobowych, co do których istnieje przypuszczenie, że zostały udostępnione;</w:t>
      </w:r>
    </w:p>
    <w:p w14:paraId="155F5A76" w14:textId="77777777" w:rsidR="00186BC1" w:rsidRPr="00207466" w:rsidRDefault="00ED0E23" w:rsidP="00186BC1">
      <w:pPr>
        <w:pStyle w:val="Bodytext10"/>
        <w:numPr>
          <w:ilvl w:val="0"/>
          <w:numId w:val="4"/>
        </w:numPr>
        <w:spacing w:after="0" w:line="233" w:lineRule="auto"/>
        <w:jc w:val="both"/>
        <w:rPr>
          <w:rFonts w:asciiTheme="minorHAnsi" w:hAnsiTheme="minorHAnsi" w:cstheme="minorHAnsi"/>
        </w:rPr>
      </w:pPr>
      <w:r w:rsidRPr="00207466">
        <w:rPr>
          <w:rStyle w:val="Bodytext1"/>
          <w:rFonts w:asciiTheme="minorHAnsi" w:hAnsiTheme="minorHAnsi" w:cstheme="minorHAnsi"/>
        </w:rPr>
        <w:t>charakter żądanego zadośćuczynienia</w:t>
      </w:r>
      <w:r w:rsidR="00BD6EFD" w:rsidRPr="00207466">
        <w:rPr>
          <w:rStyle w:val="Odwoanieprzypisudolnego"/>
          <w:rFonts w:asciiTheme="minorHAnsi" w:hAnsiTheme="minorHAnsi" w:cstheme="minorHAnsi"/>
        </w:rPr>
        <w:footnoteReference w:id="12"/>
      </w:r>
      <w:r w:rsidR="00BD6EFD" w:rsidRPr="00207466">
        <w:rPr>
          <w:rStyle w:val="Bodytext1"/>
          <w:rFonts w:asciiTheme="minorHAnsi" w:hAnsiTheme="minorHAnsi" w:cstheme="minorHAnsi"/>
        </w:rPr>
        <w:t>;</w:t>
      </w:r>
      <w:r w:rsidR="00BD6EFD" w:rsidRPr="00207466">
        <w:rPr>
          <w:rFonts w:asciiTheme="minorHAnsi" w:hAnsiTheme="minorHAnsi" w:cstheme="minorHAnsi"/>
        </w:rPr>
        <w:t xml:space="preserve"> </w:t>
      </w:r>
    </w:p>
    <w:p w14:paraId="0452A3B3" w14:textId="77777777" w:rsidR="00186BC1" w:rsidRPr="00207466" w:rsidRDefault="00ED0E23" w:rsidP="00186BC1">
      <w:pPr>
        <w:pStyle w:val="Bodytext10"/>
        <w:numPr>
          <w:ilvl w:val="0"/>
          <w:numId w:val="4"/>
        </w:numPr>
        <w:spacing w:after="0" w:line="233" w:lineRule="auto"/>
        <w:jc w:val="both"/>
        <w:rPr>
          <w:rFonts w:asciiTheme="minorHAnsi" w:hAnsiTheme="minorHAnsi" w:cstheme="minorHAnsi"/>
        </w:rPr>
      </w:pPr>
      <w:r w:rsidRPr="00207466">
        <w:rPr>
          <w:rStyle w:val="Bodytext1"/>
          <w:rFonts w:asciiTheme="minorHAnsi" w:eastAsia="Courier New" w:hAnsiTheme="minorHAnsi" w:cstheme="minorHAnsi"/>
        </w:rPr>
        <w:t xml:space="preserve">konkretne </w:t>
      </w:r>
      <w:r w:rsidRPr="00207466">
        <w:rPr>
          <w:rStyle w:val="Bodytext1"/>
          <w:rFonts w:asciiTheme="minorHAnsi" w:hAnsiTheme="minorHAnsi" w:cstheme="minorHAnsi"/>
        </w:rPr>
        <w:t xml:space="preserve">środki, za pomocą których uważa się, że dane osobowe </w:t>
      </w:r>
      <w:r w:rsidRPr="00207466">
        <w:rPr>
          <w:rStyle w:val="Bodytext1"/>
          <w:rFonts w:asciiTheme="minorHAnsi" w:hAnsiTheme="minorHAnsi" w:cstheme="minorHAnsi"/>
        </w:rPr>
        <w:lastRenderedPageBreak/>
        <w:t>skarżących  zostały przekazane do Stanów Zjednoczonych;</w:t>
      </w:r>
    </w:p>
    <w:p w14:paraId="52D72585" w14:textId="77777777" w:rsidR="00186BC1" w:rsidRPr="00207466" w:rsidRDefault="00ED0E23" w:rsidP="00186BC1">
      <w:pPr>
        <w:pStyle w:val="Bodytext10"/>
        <w:numPr>
          <w:ilvl w:val="0"/>
          <w:numId w:val="4"/>
        </w:numPr>
        <w:spacing w:after="0" w:line="233" w:lineRule="auto"/>
        <w:jc w:val="both"/>
        <w:rPr>
          <w:rFonts w:asciiTheme="minorHAnsi" w:hAnsiTheme="minorHAnsi" w:cstheme="minorHAnsi"/>
        </w:rPr>
      </w:pPr>
      <w:r w:rsidRPr="00207466">
        <w:rPr>
          <w:rStyle w:val="Bodytext1"/>
          <w:rFonts w:asciiTheme="minorHAnsi" w:hAnsiTheme="minorHAnsi" w:cstheme="minorHAnsi"/>
        </w:rPr>
        <w:t>podmiot lub podmioty rządowe Stanów Zjednoczonych, które uważa się za zaangażowane w uzyskiwanie dostępu do danych osobowych skarżącego lub dotyczących skarżącego (jeśli są znane);</w:t>
      </w:r>
    </w:p>
    <w:p w14:paraId="427997C8" w14:textId="77777777" w:rsidR="00186BC1" w:rsidRPr="00207466" w:rsidRDefault="0044760C" w:rsidP="00186BC1">
      <w:pPr>
        <w:pStyle w:val="Bodytext10"/>
        <w:numPr>
          <w:ilvl w:val="0"/>
          <w:numId w:val="4"/>
        </w:numPr>
        <w:spacing w:after="0" w:line="233" w:lineRule="auto"/>
        <w:jc w:val="both"/>
        <w:rPr>
          <w:rFonts w:asciiTheme="minorHAnsi" w:hAnsiTheme="minorHAnsi" w:cstheme="minorHAnsi"/>
        </w:rPr>
      </w:pPr>
      <w:r w:rsidRPr="00207466">
        <w:rPr>
          <w:rStyle w:val="Bodytext1"/>
          <w:rFonts w:asciiTheme="minorHAnsi" w:hAnsiTheme="minorHAnsi" w:cstheme="minorHAnsi"/>
        </w:rPr>
        <w:t>wszelkie inne środki podjęte przez skarżącego w celu uzyskania informacji lub żądanego zadośćuczynienia, a także odpowiedź otrzymaną za pomocą tych lub innych środków</w:t>
      </w:r>
    </w:p>
    <w:p w14:paraId="58544CF8" w14:textId="1EABD5AD" w:rsidR="00186BC1" w:rsidRPr="00207466" w:rsidRDefault="00ED0E23" w:rsidP="00186BC1">
      <w:pPr>
        <w:pStyle w:val="Bodytext10"/>
        <w:numPr>
          <w:ilvl w:val="0"/>
          <w:numId w:val="4"/>
        </w:numPr>
        <w:spacing w:after="0" w:line="233" w:lineRule="auto"/>
        <w:jc w:val="both"/>
        <w:rPr>
          <w:rFonts w:asciiTheme="minorHAnsi" w:hAnsiTheme="minorHAnsi" w:cstheme="minorHAnsi"/>
        </w:rPr>
      </w:pPr>
      <w:r w:rsidRPr="00207466">
        <w:rPr>
          <w:rStyle w:val="Bodytext1"/>
          <w:rFonts w:asciiTheme="minorHAnsi" w:hAnsiTheme="minorHAnsi" w:cstheme="minorHAnsi"/>
        </w:rPr>
        <w:t xml:space="preserve">dotyczy danych osobowych skarżących lub </w:t>
      </w:r>
      <w:r w:rsidR="00A23D69" w:rsidRPr="00207466">
        <w:rPr>
          <w:rStyle w:val="Bodytext1"/>
          <w:rFonts w:asciiTheme="minorHAnsi" w:hAnsiTheme="minorHAnsi" w:cstheme="minorHAnsi"/>
        </w:rPr>
        <w:t>danych dotyczących skarżących</w:t>
      </w:r>
      <w:r w:rsidRPr="00207466">
        <w:rPr>
          <w:rStyle w:val="Bodytext1"/>
          <w:rFonts w:asciiTheme="minorHAnsi" w:hAnsiTheme="minorHAnsi" w:cstheme="minorHAnsi"/>
        </w:rPr>
        <w:t>, co do których uważa się, że zostały przekazane do USA po 10 lipca 2023 r.;</w:t>
      </w:r>
    </w:p>
    <w:p w14:paraId="2228A197" w14:textId="07DA2F46" w:rsidR="00BE6D71" w:rsidRPr="00207466" w:rsidRDefault="0044760C" w:rsidP="00186BC1">
      <w:pPr>
        <w:pStyle w:val="Bodytext10"/>
        <w:numPr>
          <w:ilvl w:val="0"/>
          <w:numId w:val="4"/>
        </w:numPr>
        <w:spacing w:after="0" w:line="233" w:lineRule="auto"/>
        <w:jc w:val="both"/>
        <w:rPr>
          <w:rFonts w:asciiTheme="minorHAnsi" w:hAnsiTheme="minorHAnsi" w:cstheme="minorHAnsi"/>
        </w:rPr>
      </w:pPr>
      <w:r w:rsidRPr="00207466">
        <w:rPr>
          <w:rFonts w:asciiTheme="minorHAnsi" w:hAnsiTheme="minorHAnsi" w:cstheme="minorHAnsi"/>
        </w:rPr>
        <w:t>Skarga nie jest bezzasadna, bezpodstawna lub złożona w złej wierze.</w:t>
      </w:r>
    </w:p>
    <w:p w14:paraId="26D6C848" w14:textId="61D461F6" w:rsidR="00BE6D71" w:rsidRPr="00207466" w:rsidRDefault="00ED0E23">
      <w:pPr>
        <w:pStyle w:val="Bodytext10"/>
        <w:jc w:val="both"/>
        <w:rPr>
          <w:rFonts w:asciiTheme="minorHAnsi" w:hAnsiTheme="minorHAnsi" w:cstheme="minorHAnsi"/>
          <w:lang w:val="en-GB"/>
        </w:rPr>
      </w:pPr>
      <w:r w:rsidRPr="00207466">
        <w:rPr>
          <w:rStyle w:val="Bodytext1"/>
          <w:rFonts w:asciiTheme="minorHAnsi" w:hAnsiTheme="minorHAnsi" w:cstheme="minorHAnsi"/>
        </w:rPr>
        <w:t xml:space="preserve">Po tej weryfikacji i jeżeli skarga zostanie uznana za kompletną, organ ochrony danych przekaże ją, w </w:t>
      </w:r>
      <w:r w:rsidR="00CB5698" w:rsidRPr="00207466">
        <w:rPr>
          <w:rStyle w:val="Bodytext1"/>
          <w:rFonts w:asciiTheme="minorHAnsi" w:hAnsiTheme="minorHAnsi" w:cstheme="minorHAnsi"/>
        </w:rPr>
        <w:t xml:space="preserve">zaszyfrowanej formie </w:t>
      </w:r>
      <w:r w:rsidRPr="00207466">
        <w:rPr>
          <w:rStyle w:val="Bodytext1"/>
          <w:rFonts w:asciiTheme="minorHAnsi" w:hAnsiTheme="minorHAnsi" w:cstheme="minorHAnsi"/>
        </w:rPr>
        <w:t xml:space="preserve">, do </w:t>
      </w:r>
      <w:r w:rsidRPr="00207466">
        <w:rPr>
          <w:rStyle w:val="Bodytext1"/>
          <w:rFonts w:asciiTheme="minorHAnsi" w:hAnsiTheme="minorHAnsi" w:cstheme="minorHAnsi"/>
          <w:b/>
        </w:rPr>
        <w:t>sekretariatu Europejskiej Rady Ochrony Danych („Sekretariat</w:t>
      </w:r>
      <w:r w:rsidR="00A23D69" w:rsidRPr="00207466">
        <w:rPr>
          <w:rStyle w:val="Bodytext1"/>
          <w:rFonts w:asciiTheme="minorHAnsi" w:hAnsiTheme="minorHAnsi" w:cstheme="minorHAnsi"/>
          <w:b/>
        </w:rPr>
        <w:t>u EROD</w:t>
      </w:r>
      <w:r w:rsidRPr="00207466">
        <w:rPr>
          <w:rStyle w:val="Bodytext1"/>
          <w:rFonts w:asciiTheme="minorHAnsi" w:hAnsiTheme="minorHAnsi" w:cstheme="minorHAnsi"/>
          <w:b/>
        </w:rPr>
        <w:t>”)</w:t>
      </w:r>
      <w:r w:rsidR="00BD6EFD" w:rsidRPr="00207466">
        <w:rPr>
          <w:rStyle w:val="Odwoanieprzypisudolnego"/>
          <w:rFonts w:asciiTheme="minorHAnsi" w:hAnsiTheme="minorHAnsi" w:cstheme="minorHAnsi"/>
          <w:b/>
        </w:rPr>
        <w:footnoteReference w:id="13"/>
      </w:r>
      <w:r w:rsidRPr="00207466">
        <w:rPr>
          <w:rStyle w:val="Bodytext1"/>
          <w:rFonts w:asciiTheme="minorHAnsi" w:hAnsiTheme="minorHAnsi" w:cstheme="minorHAnsi"/>
        </w:rPr>
        <w:t>. Następnie przeka</w:t>
      </w:r>
      <w:r w:rsidR="00CB5698" w:rsidRPr="00207466">
        <w:rPr>
          <w:rStyle w:val="Bodytext1"/>
          <w:rFonts w:asciiTheme="minorHAnsi" w:hAnsiTheme="minorHAnsi" w:cstheme="minorHAnsi"/>
        </w:rPr>
        <w:t>że skargę również w zaszyfrowanej formie</w:t>
      </w:r>
      <w:r w:rsidR="00BD6EFD" w:rsidRPr="00207466">
        <w:rPr>
          <w:rStyle w:val="Odwoanieprzypisudolnego"/>
          <w:rFonts w:asciiTheme="minorHAnsi" w:hAnsiTheme="minorHAnsi" w:cstheme="minorHAnsi"/>
        </w:rPr>
        <w:footnoteReference w:id="14"/>
      </w:r>
      <w:r w:rsidRPr="00207466">
        <w:rPr>
          <w:rStyle w:val="Bodytext1"/>
          <w:rFonts w:asciiTheme="minorHAnsi" w:hAnsiTheme="minorHAnsi" w:cstheme="minorHAnsi"/>
          <w:b/>
        </w:rPr>
        <w:t xml:space="preserve">, </w:t>
      </w:r>
      <w:r w:rsidRPr="00207466">
        <w:rPr>
          <w:rStyle w:val="Bodytext1"/>
          <w:rFonts w:asciiTheme="minorHAnsi" w:hAnsiTheme="minorHAnsi" w:cstheme="minorHAnsi"/>
        </w:rPr>
        <w:t>organom</w:t>
      </w:r>
      <w:r w:rsidR="00BD6EFD" w:rsidRPr="00207466">
        <w:rPr>
          <w:rFonts w:asciiTheme="minorHAnsi" w:hAnsiTheme="minorHAnsi" w:cstheme="minorHAnsi"/>
        </w:rPr>
        <w:t xml:space="preserve"> </w:t>
      </w:r>
      <w:r w:rsidRPr="00207466">
        <w:rPr>
          <w:rStyle w:val="Bodytext1"/>
          <w:rFonts w:asciiTheme="minorHAnsi" w:hAnsiTheme="minorHAnsi" w:cstheme="minorHAnsi"/>
        </w:rPr>
        <w:t xml:space="preserve">Stanów Zjednoczonych właściwym do rozpatrzenia skargi, a mianowicie Urzędowi </w:t>
      </w:r>
      <w:r w:rsidRPr="00207466">
        <w:rPr>
          <w:rStyle w:val="Bodytext1"/>
          <w:rFonts w:asciiTheme="minorHAnsi" w:hAnsiTheme="minorHAnsi" w:cstheme="minorHAnsi"/>
          <w:b/>
        </w:rPr>
        <w:t xml:space="preserve">Dyrektora Krajowych Służb Wywiadowczych ds. </w:t>
      </w:r>
      <w:proofErr w:type="spellStart"/>
      <w:r w:rsidRPr="00207466">
        <w:rPr>
          <w:rStyle w:val="Bodytext1"/>
          <w:rFonts w:asciiTheme="minorHAnsi" w:hAnsiTheme="minorHAnsi" w:cstheme="minorHAnsi"/>
          <w:b/>
          <w:lang w:val="en-GB"/>
        </w:rPr>
        <w:t>Ochrony</w:t>
      </w:r>
      <w:proofErr w:type="spellEnd"/>
      <w:r w:rsidRPr="00207466">
        <w:rPr>
          <w:rStyle w:val="Bodytext1"/>
          <w:rFonts w:asciiTheme="minorHAnsi" w:hAnsiTheme="minorHAnsi" w:cstheme="minorHAnsi"/>
          <w:b/>
          <w:lang w:val="en-GB"/>
        </w:rPr>
        <w:t xml:space="preserve"> </w:t>
      </w:r>
      <w:proofErr w:type="spellStart"/>
      <w:r w:rsidRPr="00207466">
        <w:rPr>
          <w:rStyle w:val="Bodytext1"/>
          <w:rFonts w:asciiTheme="minorHAnsi" w:hAnsiTheme="minorHAnsi" w:cstheme="minorHAnsi"/>
          <w:b/>
          <w:lang w:val="en-GB"/>
        </w:rPr>
        <w:t>Wolności</w:t>
      </w:r>
      <w:proofErr w:type="spellEnd"/>
      <w:r w:rsidRPr="00207466">
        <w:rPr>
          <w:rStyle w:val="Bodytext1"/>
          <w:rFonts w:asciiTheme="minorHAnsi" w:hAnsiTheme="minorHAnsi" w:cstheme="minorHAnsi"/>
          <w:b/>
          <w:lang w:val="en-GB"/>
        </w:rPr>
        <w:t xml:space="preserve"> </w:t>
      </w:r>
      <w:proofErr w:type="spellStart"/>
      <w:r w:rsidRPr="00207466">
        <w:rPr>
          <w:rStyle w:val="Bodytext1"/>
          <w:rFonts w:asciiTheme="minorHAnsi" w:hAnsiTheme="minorHAnsi" w:cstheme="minorHAnsi"/>
          <w:b/>
          <w:lang w:val="en-GB"/>
        </w:rPr>
        <w:t>Obywatelskich</w:t>
      </w:r>
      <w:proofErr w:type="spellEnd"/>
      <w:r w:rsidRPr="00207466">
        <w:rPr>
          <w:rStyle w:val="Bodytext1"/>
          <w:rFonts w:asciiTheme="minorHAnsi" w:hAnsiTheme="minorHAnsi" w:cstheme="minorHAnsi"/>
          <w:b/>
          <w:lang w:val="en-GB"/>
        </w:rPr>
        <w:t xml:space="preserve"> (ang. Office of the Director of National Intelligence’s Civil Liberties Protection Officer, CLPO).</w:t>
      </w:r>
      <w:r w:rsidR="00BD6EFD" w:rsidRPr="00207466">
        <w:rPr>
          <w:rStyle w:val="Odwoanieprzypisudolnego"/>
          <w:rFonts w:asciiTheme="minorHAnsi" w:hAnsiTheme="minorHAnsi" w:cstheme="minorHAnsi"/>
          <w:b/>
          <w:lang w:val="en-GB"/>
        </w:rPr>
        <w:footnoteReference w:id="15"/>
      </w:r>
    </w:p>
    <w:p w14:paraId="18CE4B53" w14:textId="77777777" w:rsidR="00BE6D71" w:rsidRPr="00207466" w:rsidRDefault="00ED0E23">
      <w:pPr>
        <w:pStyle w:val="Heading110"/>
        <w:keepNext/>
        <w:keepLines/>
        <w:jc w:val="both"/>
        <w:rPr>
          <w:rFonts w:asciiTheme="minorHAnsi" w:hAnsiTheme="minorHAnsi" w:cstheme="minorHAnsi"/>
        </w:rPr>
      </w:pPr>
      <w:bookmarkStart w:id="24" w:name="bookmark40"/>
      <w:r w:rsidRPr="00207466">
        <w:rPr>
          <w:rStyle w:val="Heading11"/>
          <w:rFonts w:asciiTheme="minorHAnsi" w:hAnsiTheme="minorHAnsi" w:cstheme="minorHAnsi"/>
          <w:b/>
        </w:rPr>
        <w:t>Jaka jest rola CLPO?</w:t>
      </w:r>
      <w:bookmarkEnd w:id="24"/>
    </w:p>
    <w:p w14:paraId="3D2C6879" w14:textId="65CA2D81" w:rsidR="00BE6D71" w:rsidRPr="00207466" w:rsidRDefault="009F1BC6">
      <w:pPr>
        <w:pStyle w:val="Bodytext10"/>
        <w:jc w:val="both"/>
        <w:rPr>
          <w:rFonts w:asciiTheme="minorHAnsi" w:hAnsiTheme="minorHAnsi" w:cstheme="minorHAnsi"/>
        </w:rPr>
      </w:pPr>
      <w:r w:rsidRPr="00207466">
        <w:rPr>
          <w:rFonts w:asciiTheme="minorHAnsi" w:hAnsiTheme="minorHAnsi" w:cstheme="minorHAnsi"/>
        </w:rPr>
        <w:t>CLPO jest odpowiedzialny za przeprowadzenie dochodzenia w sprawie skargi w celu ustalenia, czy doszło do naruszenia zabezpieczeń przewidzianych w rozporządzeniu 14086 lub innych obowiązujących przepisach prawa Stanów Zjednoczonych, a jeśli tak, to czy doszło do takiego naruszenia oraz określenia odpowiednich wiążących środków zaradczych</w:t>
      </w:r>
      <w:r w:rsidR="00BD6EFD" w:rsidRPr="00207466">
        <w:rPr>
          <w:rStyle w:val="Odwoanieprzypisudolnego"/>
          <w:rFonts w:asciiTheme="minorHAnsi" w:hAnsiTheme="minorHAnsi" w:cstheme="minorHAnsi"/>
        </w:rPr>
        <w:footnoteReference w:id="16"/>
      </w:r>
      <w:r w:rsidRPr="00207466">
        <w:rPr>
          <w:rFonts w:asciiTheme="minorHAnsi" w:hAnsiTheme="minorHAnsi" w:cstheme="minorHAnsi"/>
        </w:rPr>
        <w:t>. CLPO dostarczy odpowiedź</w:t>
      </w:r>
      <w:r w:rsidR="00BD6EFD" w:rsidRPr="00207466">
        <w:rPr>
          <w:rStyle w:val="Odwoanieprzypisudolnego"/>
          <w:rFonts w:asciiTheme="minorHAnsi" w:hAnsiTheme="minorHAnsi" w:cstheme="minorHAnsi"/>
        </w:rPr>
        <w:footnoteReference w:id="17"/>
      </w:r>
      <w:r w:rsidRPr="00207466">
        <w:rPr>
          <w:rFonts w:asciiTheme="minorHAnsi" w:hAnsiTheme="minorHAnsi" w:cstheme="minorHAnsi"/>
        </w:rPr>
        <w:t xml:space="preserve"> organowi ochrony danych, za pośrednictwem Sekretariatu EROD, w odpowiednim czasie. Odpowiedź ta potwierdzi, że: </w:t>
      </w:r>
    </w:p>
    <w:p w14:paraId="6BB0C212" w14:textId="0A626050" w:rsidR="00BE6D71" w:rsidRPr="00207466" w:rsidRDefault="00ED0E23">
      <w:pPr>
        <w:pStyle w:val="Bodytext10"/>
        <w:numPr>
          <w:ilvl w:val="0"/>
          <w:numId w:val="2"/>
        </w:numPr>
        <w:tabs>
          <w:tab w:val="left" w:pos="1135"/>
        </w:tabs>
        <w:spacing w:after="0"/>
        <w:ind w:left="720" w:firstLine="20"/>
        <w:jc w:val="both"/>
        <w:rPr>
          <w:rFonts w:asciiTheme="minorHAnsi" w:hAnsiTheme="minorHAnsi" w:cstheme="minorHAnsi"/>
        </w:rPr>
      </w:pPr>
      <w:r w:rsidRPr="00207466">
        <w:rPr>
          <w:rStyle w:val="Bodytext1"/>
          <w:rFonts w:asciiTheme="minorHAnsi" w:hAnsiTheme="minorHAnsi" w:cstheme="minorHAnsi"/>
        </w:rPr>
        <w:t xml:space="preserve">„W przeglądzie nie stwierdzono żadnych naruszeń lub </w:t>
      </w:r>
      <w:r w:rsidR="00D62E50" w:rsidRPr="00207466">
        <w:rPr>
          <w:rFonts w:asciiTheme="minorHAnsi" w:hAnsiTheme="minorHAnsi" w:cstheme="minorHAnsi"/>
          <w:b/>
          <w:bCs/>
        </w:rPr>
        <w:t>urzędnik ds. ochrony wolności obywatelskich Urzędu Dyrektora Krajowych Służb Wywiadowczych</w:t>
      </w:r>
      <w:r w:rsidRPr="00207466">
        <w:rPr>
          <w:rStyle w:val="Bodytext1"/>
          <w:rFonts w:asciiTheme="minorHAnsi" w:hAnsiTheme="minorHAnsi" w:cstheme="minorHAnsi"/>
        </w:rPr>
        <w:t>. wydał postanowienie wymagające odpowiednich środków zaradczych”</w:t>
      </w:r>
      <w:r w:rsidR="00BD6EFD" w:rsidRPr="00207466">
        <w:rPr>
          <w:rStyle w:val="Odwoanieprzypisudolnego"/>
          <w:rFonts w:asciiTheme="minorHAnsi" w:hAnsiTheme="minorHAnsi" w:cstheme="minorHAnsi"/>
        </w:rPr>
        <w:footnoteReference w:id="18"/>
      </w:r>
      <w:r w:rsidRPr="00207466">
        <w:rPr>
          <w:rStyle w:val="Bodytext1"/>
          <w:rFonts w:asciiTheme="minorHAnsi" w:hAnsiTheme="minorHAnsi" w:cstheme="minorHAnsi"/>
        </w:rPr>
        <w:t>. W swojej ustandaryzowanej odpowiedzi</w:t>
      </w:r>
      <w:r w:rsidR="00BD6EFD" w:rsidRPr="00207466">
        <w:rPr>
          <w:rStyle w:val="Odwoanieprzypisudolnego"/>
          <w:rFonts w:asciiTheme="minorHAnsi" w:hAnsiTheme="minorHAnsi" w:cstheme="minorHAnsi"/>
        </w:rPr>
        <w:footnoteReference w:id="19"/>
      </w:r>
      <w:r w:rsidRPr="00207466">
        <w:rPr>
          <w:rStyle w:val="Bodytext1"/>
          <w:rFonts w:asciiTheme="minorHAnsi" w:hAnsiTheme="minorHAnsi" w:cstheme="minorHAnsi"/>
        </w:rPr>
        <w:t xml:space="preserve"> Biuro Wolności Obywatelskich i Ochrony Prywatności Urzędu Dyrektora Krajowych Służb Wywiadowczych nie potwierdzi ani nie zaprzeczy, czy skarżący był przedmiotem nadzoru, ani nie potwierdzi konkretnego środka zaradczego, który zastosowano;</w:t>
      </w:r>
    </w:p>
    <w:p w14:paraId="77121DC1" w14:textId="05FFB5D6" w:rsidR="00BE6D71" w:rsidRPr="00207466" w:rsidRDefault="00ED0E23">
      <w:pPr>
        <w:pStyle w:val="Bodytext10"/>
        <w:numPr>
          <w:ilvl w:val="0"/>
          <w:numId w:val="2"/>
        </w:numPr>
        <w:tabs>
          <w:tab w:val="left" w:pos="1125"/>
        </w:tabs>
        <w:spacing w:after="0"/>
        <w:ind w:left="720" w:firstLine="20"/>
        <w:jc w:val="both"/>
        <w:rPr>
          <w:rFonts w:asciiTheme="minorHAnsi" w:hAnsiTheme="minorHAnsi" w:cstheme="minorHAnsi"/>
        </w:rPr>
      </w:pPr>
      <w:r w:rsidRPr="00207466">
        <w:rPr>
          <w:rStyle w:val="Bodytext1"/>
          <w:rFonts w:asciiTheme="minorHAnsi" w:hAnsiTheme="minorHAnsi" w:cstheme="minorHAnsi"/>
        </w:rPr>
        <w:t xml:space="preserve">Skarżący lub </w:t>
      </w:r>
      <w:bookmarkStart w:id="26" w:name="_Hlk172188722"/>
      <w:r w:rsidR="0028776B" w:rsidRPr="00207466">
        <w:rPr>
          <w:rStyle w:val="Bodytext1"/>
          <w:rFonts w:asciiTheme="minorHAnsi" w:hAnsiTheme="minorHAnsi" w:cstheme="minorHAnsi"/>
        </w:rPr>
        <w:t xml:space="preserve">jednostka wspólnoty </w:t>
      </w:r>
      <w:r w:rsidRPr="00207466">
        <w:rPr>
          <w:rStyle w:val="Bodytext1"/>
          <w:rFonts w:asciiTheme="minorHAnsi" w:hAnsiTheme="minorHAnsi" w:cstheme="minorHAnsi"/>
        </w:rPr>
        <w:t xml:space="preserve">wywiadowczej Stanów Zjednoczonych </w:t>
      </w:r>
      <w:bookmarkEnd w:id="26"/>
      <w:r w:rsidRPr="00207466">
        <w:rPr>
          <w:rStyle w:val="Bodytext1"/>
          <w:rFonts w:asciiTheme="minorHAnsi" w:hAnsiTheme="minorHAnsi" w:cstheme="minorHAnsi"/>
        </w:rPr>
        <w:t>może złożyć wniosek o ponowne rozpatrzenie decyzji</w:t>
      </w:r>
      <w:r w:rsidR="0028776B" w:rsidRPr="00207466">
        <w:rPr>
          <w:rStyle w:val="Bodytext1"/>
          <w:rFonts w:asciiTheme="minorHAnsi" w:hAnsiTheme="minorHAnsi" w:cstheme="minorHAnsi"/>
        </w:rPr>
        <w:t xml:space="preserve"> przez</w:t>
      </w:r>
      <w:r w:rsidRPr="00207466">
        <w:rPr>
          <w:rStyle w:val="Bodytext1"/>
          <w:rFonts w:asciiTheme="minorHAnsi" w:hAnsiTheme="minorHAnsi" w:cstheme="minorHAnsi"/>
        </w:rPr>
        <w:t xml:space="preserve"> CLPO, składając odwołanie do Sądu Odwoławczego ds. Ochrony Danych (Data Protection </w:t>
      </w:r>
      <w:proofErr w:type="spellStart"/>
      <w:r w:rsidRPr="00207466">
        <w:rPr>
          <w:rStyle w:val="Bodytext1"/>
          <w:rFonts w:asciiTheme="minorHAnsi" w:hAnsiTheme="minorHAnsi" w:cstheme="minorHAnsi"/>
        </w:rPr>
        <w:t>Review</w:t>
      </w:r>
      <w:proofErr w:type="spellEnd"/>
      <w:r w:rsidRPr="00207466">
        <w:rPr>
          <w:rStyle w:val="Bodytext1"/>
          <w:rFonts w:asciiTheme="minorHAnsi" w:hAnsiTheme="minorHAnsi" w:cstheme="minorHAnsi"/>
        </w:rPr>
        <w:t xml:space="preserve"> Court, „DPRC”); oraz</w:t>
      </w:r>
    </w:p>
    <w:p w14:paraId="0D0C60A4" w14:textId="3E87E5F7" w:rsidR="00BE6D71" w:rsidRPr="00207466" w:rsidRDefault="00ED0E23">
      <w:pPr>
        <w:pStyle w:val="Bodytext10"/>
        <w:numPr>
          <w:ilvl w:val="0"/>
          <w:numId w:val="2"/>
        </w:numPr>
        <w:tabs>
          <w:tab w:val="left" w:pos="1121"/>
        </w:tabs>
        <w:ind w:left="720" w:firstLine="20"/>
        <w:jc w:val="both"/>
        <w:rPr>
          <w:rFonts w:asciiTheme="minorHAnsi" w:hAnsiTheme="minorHAnsi" w:cstheme="minorHAnsi"/>
        </w:rPr>
      </w:pPr>
      <w:r w:rsidRPr="00207466">
        <w:rPr>
          <w:rStyle w:val="Bodytext1"/>
          <w:rFonts w:asciiTheme="minorHAnsi" w:hAnsiTheme="minorHAnsi" w:cstheme="minorHAnsi"/>
        </w:rPr>
        <w:t>Jeżeli skarżący lub</w:t>
      </w:r>
      <w:r w:rsidR="0028776B" w:rsidRPr="00207466">
        <w:rPr>
          <w:rStyle w:val="Bodytext1"/>
          <w:rFonts w:asciiTheme="minorHAnsi" w:hAnsiTheme="minorHAnsi" w:cstheme="minorHAnsi"/>
        </w:rPr>
        <w:t xml:space="preserve"> jednostka</w:t>
      </w:r>
      <w:r w:rsidRPr="00207466">
        <w:rPr>
          <w:rStyle w:val="Bodytext1"/>
          <w:rFonts w:asciiTheme="minorHAnsi" w:hAnsiTheme="minorHAnsi" w:cstheme="minorHAnsi"/>
        </w:rPr>
        <w:t xml:space="preserve"> </w:t>
      </w:r>
      <w:r w:rsidR="0028776B" w:rsidRPr="00207466">
        <w:rPr>
          <w:rStyle w:val="Bodytext1"/>
          <w:rFonts w:asciiTheme="minorHAnsi" w:hAnsiTheme="minorHAnsi" w:cstheme="minorHAnsi"/>
        </w:rPr>
        <w:t>w</w:t>
      </w:r>
      <w:r w:rsidRPr="00207466">
        <w:rPr>
          <w:rStyle w:val="Bodytext1"/>
          <w:rFonts w:asciiTheme="minorHAnsi" w:hAnsiTheme="minorHAnsi" w:cstheme="minorHAnsi"/>
        </w:rPr>
        <w:t xml:space="preserve">spólnoty </w:t>
      </w:r>
      <w:r w:rsidR="0028776B" w:rsidRPr="00207466">
        <w:rPr>
          <w:rStyle w:val="Bodytext1"/>
          <w:rFonts w:asciiTheme="minorHAnsi" w:hAnsiTheme="minorHAnsi" w:cstheme="minorHAnsi"/>
        </w:rPr>
        <w:t>w</w:t>
      </w:r>
      <w:r w:rsidRPr="00207466">
        <w:rPr>
          <w:rStyle w:val="Bodytext1"/>
          <w:rFonts w:asciiTheme="minorHAnsi" w:hAnsiTheme="minorHAnsi" w:cstheme="minorHAnsi"/>
        </w:rPr>
        <w:t xml:space="preserve">ywiadowczej złoży wniosek o dokonanie przeglądu przez DPRC, DPRC wybierze specjalnego obrońcę, który opowie się za </w:t>
      </w:r>
      <w:r w:rsidRPr="00207466">
        <w:rPr>
          <w:rStyle w:val="Bodytext1"/>
          <w:rFonts w:asciiTheme="minorHAnsi" w:hAnsiTheme="minorHAnsi" w:cstheme="minorHAnsi"/>
        </w:rPr>
        <w:lastRenderedPageBreak/>
        <w:t xml:space="preserve">interesem skarżącego w tej sprawie </w:t>
      </w:r>
      <w:r w:rsidRPr="00207466">
        <w:rPr>
          <w:rStyle w:val="Bodytext1"/>
          <w:rFonts w:asciiTheme="minorHAnsi" w:hAnsiTheme="minorHAnsi" w:cstheme="minorHAnsi"/>
          <w:b/>
          <w:bCs/>
        </w:rPr>
        <w:t>(„</w:t>
      </w:r>
      <w:r w:rsidR="0028776B" w:rsidRPr="00207466">
        <w:rPr>
          <w:rStyle w:val="Bodytext1"/>
          <w:rFonts w:asciiTheme="minorHAnsi" w:hAnsiTheme="minorHAnsi" w:cstheme="minorHAnsi"/>
          <w:b/>
          <w:bCs/>
        </w:rPr>
        <w:t>rzecznik specjalny</w:t>
      </w:r>
      <w:r w:rsidRPr="00207466">
        <w:rPr>
          <w:rStyle w:val="Bodytext1"/>
          <w:rFonts w:asciiTheme="minorHAnsi" w:hAnsiTheme="minorHAnsi" w:cstheme="minorHAnsi"/>
          <w:b/>
        </w:rPr>
        <w:t>”).</w:t>
      </w:r>
    </w:p>
    <w:p w14:paraId="2EE419DE" w14:textId="77B5E418" w:rsidR="00BE6D71" w:rsidRPr="00207466" w:rsidRDefault="00ED0E23">
      <w:pPr>
        <w:pStyle w:val="Bodytext10"/>
        <w:spacing w:after="180"/>
        <w:jc w:val="both"/>
        <w:rPr>
          <w:rFonts w:asciiTheme="minorHAnsi" w:hAnsiTheme="minorHAnsi" w:cstheme="minorHAnsi"/>
        </w:rPr>
      </w:pPr>
      <w:r w:rsidRPr="00207466">
        <w:rPr>
          <w:rStyle w:val="Bodytext1"/>
          <w:rFonts w:asciiTheme="minorHAnsi" w:hAnsiTheme="minorHAnsi" w:cstheme="minorHAnsi"/>
        </w:rPr>
        <w:t xml:space="preserve">Decyzja CLPO jest wiążąca dla </w:t>
      </w:r>
      <w:r w:rsidR="00D1192F" w:rsidRPr="00207466">
        <w:rPr>
          <w:rStyle w:val="Bodytext1"/>
          <w:rFonts w:asciiTheme="minorHAnsi" w:hAnsiTheme="minorHAnsi" w:cstheme="minorHAnsi"/>
        </w:rPr>
        <w:t>jednostek</w:t>
      </w:r>
      <w:r w:rsidRPr="00207466">
        <w:rPr>
          <w:rStyle w:val="Bodytext1"/>
          <w:rFonts w:asciiTheme="minorHAnsi" w:hAnsiTheme="minorHAnsi" w:cstheme="minorHAnsi"/>
        </w:rPr>
        <w:t xml:space="preserve"> Wspólnoty Wywiadowczej.</w:t>
      </w:r>
      <w:r w:rsidR="006022B3" w:rsidRPr="00207466">
        <w:rPr>
          <w:rStyle w:val="Odwoanieprzypisudolnego"/>
          <w:rFonts w:asciiTheme="minorHAnsi" w:hAnsiTheme="minorHAnsi" w:cstheme="minorHAnsi"/>
        </w:rPr>
        <w:footnoteReference w:id="20"/>
      </w:r>
      <w:r w:rsidR="006022B3" w:rsidRPr="00207466">
        <w:rPr>
          <w:rFonts w:asciiTheme="minorHAnsi" w:hAnsiTheme="minorHAnsi" w:cstheme="minorHAnsi"/>
        </w:rPr>
        <w:t xml:space="preserve"> </w:t>
      </w:r>
    </w:p>
    <w:p w14:paraId="7FC12C84" w14:textId="5AA6C065" w:rsidR="00BE6D71" w:rsidRPr="00207466" w:rsidRDefault="00ED0E23">
      <w:pPr>
        <w:pStyle w:val="Bodytext10"/>
        <w:spacing w:after="180"/>
        <w:jc w:val="both"/>
        <w:rPr>
          <w:rFonts w:asciiTheme="minorHAnsi" w:hAnsiTheme="minorHAnsi" w:cstheme="minorHAnsi"/>
        </w:rPr>
      </w:pPr>
      <w:r w:rsidRPr="00207466">
        <w:rPr>
          <w:rStyle w:val="Bodytext1"/>
          <w:rFonts w:asciiTheme="minorHAnsi" w:hAnsiTheme="minorHAnsi" w:cstheme="minorHAnsi"/>
        </w:rPr>
        <w:t xml:space="preserve">CLPO przesyła swoją odpowiedź do sekretariatu EROD w </w:t>
      </w:r>
      <w:r w:rsidR="00265D02" w:rsidRPr="00207466">
        <w:rPr>
          <w:rStyle w:val="Bodytext1"/>
          <w:rFonts w:asciiTheme="minorHAnsi" w:hAnsiTheme="minorHAnsi" w:cstheme="minorHAnsi"/>
        </w:rPr>
        <w:t>zaszyfrowanym formacie</w:t>
      </w:r>
      <w:r w:rsidRPr="00207466">
        <w:rPr>
          <w:rStyle w:val="Bodytext1"/>
          <w:rFonts w:asciiTheme="minorHAnsi" w:hAnsiTheme="minorHAnsi" w:cstheme="minorHAnsi"/>
        </w:rPr>
        <w:t>, który następnie przekazuje ją, krajowemu organowi ochrony danych, który pierwotnie otrzymał skargę. Ten organ ochrony danych z kolei</w:t>
      </w:r>
      <w:r w:rsidR="00265D02" w:rsidRPr="00207466">
        <w:rPr>
          <w:rStyle w:val="Bodytext1"/>
          <w:rFonts w:asciiTheme="minorHAnsi" w:hAnsiTheme="minorHAnsi" w:cstheme="minorHAnsi"/>
        </w:rPr>
        <w:t xml:space="preserve"> </w:t>
      </w:r>
      <w:r w:rsidRPr="00207466">
        <w:rPr>
          <w:rStyle w:val="Bodytext1"/>
          <w:rFonts w:asciiTheme="minorHAnsi" w:hAnsiTheme="minorHAnsi" w:cstheme="minorHAnsi"/>
        </w:rPr>
        <w:t>informuje skarżącego o odpowiedzi CLPO (w tym o tłumaczeniu z języka angielskiego, jeżeli będzie to konieczne i w niezbędnym zakresie).</w:t>
      </w:r>
    </w:p>
    <w:p w14:paraId="30D5C01C" w14:textId="77777777" w:rsidR="00BE6D71" w:rsidRPr="00207466" w:rsidRDefault="00ED0E23">
      <w:pPr>
        <w:pStyle w:val="Heading110"/>
        <w:keepNext/>
        <w:keepLines/>
        <w:jc w:val="both"/>
        <w:rPr>
          <w:rFonts w:asciiTheme="minorHAnsi" w:hAnsiTheme="minorHAnsi" w:cstheme="minorHAnsi"/>
        </w:rPr>
      </w:pPr>
      <w:bookmarkStart w:id="27" w:name="bookmark42"/>
      <w:r w:rsidRPr="00207466">
        <w:rPr>
          <w:rStyle w:val="Heading11"/>
          <w:rFonts w:asciiTheme="minorHAnsi" w:hAnsiTheme="minorHAnsi" w:cstheme="minorHAnsi"/>
          <w:b/>
        </w:rPr>
        <w:t>Jak odwołać się od decyzji CLPO?</w:t>
      </w:r>
      <w:bookmarkEnd w:id="27"/>
    </w:p>
    <w:p w14:paraId="1337CB44" w14:textId="35854267" w:rsidR="00BE6D71" w:rsidRPr="00207466" w:rsidRDefault="00ED0E23">
      <w:pPr>
        <w:pStyle w:val="Bodytext10"/>
        <w:jc w:val="both"/>
        <w:rPr>
          <w:rFonts w:asciiTheme="minorHAnsi" w:hAnsiTheme="minorHAnsi" w:cstheme="minorHAnsi"/>
        </w:rPr>
      </w:pPr>
      <w:r w:rsidRPr="00207466">
        <w:rPr>
          <w:rStyle w:val="Bodytext1"/>
          <w:rFonts w:asciiTheme="minorHAnsi" w:hAnsiTheme="minorHAnsi" w:cstheme="minorHAnsi"/>
        </w:rPr>
        <w:t xml:space="preserve">Skarżący mają możliwość odwołania się od decyzji CLPO do </w:t>
      </w:r>
      <w:r w:rsidRPr="00207466">
        <w:rPr>
          <w:rStyle w:val="Bodytext1"/>
          <w:rFonts w:asciiTheme="minorHAnsi" w:hAnsiTheme="minorHAnsi" w:cstheme="minorHAnsi"/>
          <w:b/>
        </w:rPr>
        <w:t xml:space="preserve">Sądu Odwoławczego ds. Ochrony Danych („DPRC”) w terminie 60 dni </w:t>
      </w:r>
      <w:r w:rsidRPr="00207466">
        <w:rPr>
          <w:rStyle w:val="Bodytext1"/>
          <w:rFonts w:asciiTheme="minorHAnsi" w:hAnsiTheme="minorHAnsi" w:cstheme="minorHAnsi"/>
        </w:rPr>
        <w:t>od otrzymania powiadomienia o odpowiedzi CLPO od krajowego organu ochrony danych</w:t>
      </w:r>
      <w:r w:rsidR="006022B3" w:rsidRPr="00207466">
        <w:rPr>
          <w:rStyle w:val="Odwoanieprzypisudolnego"/>
          <w:rFonts w:asciiTheme="minorHAnsi" w:hAnsiTheme="minorHAnsi" w:cstheme="minorHAnsi"/>
        </w:rPr>
        <w:footnoteReference w:id="21"/>
      </w:r>
      <w:r w:rsidRPr="00207466">
        <w:rPr>
          <w:rStyle w:val="Bodytext1"/>
          <w:rFonts w:asciiTheme="minorHAnsi" w:hAnsiTheme="minorHAnsi" w:cstheme="minorHAnsi"/>
        </w:rPr>
        <w:t xml:space="preserve">. W celu złożenia odwołania skarżący może złożyć wniosek do </w:t>
      </w:r>
      <w:r w:rsidRPr="00207466">
        <w:rPr>
          <w:rStyle w:val="Bodytext1"/>
          <w:rFonts w:asciiTheme="minorHAnsi" w:hAnsiTheme="minorHAnsi" w:cstheme="minorHAnsi"/>
          <w:b/>
        </w:rPr>
        <w:t xml:space="preserve">swojego organu ochrony danych </w:t>
      </w:r>
      <w:r w:rsidRPr="00207466">
        <w:rPr>
          <w:rStyle w:val="Bodytext1"/>
          <w:rFonts w:asciiTheme="minorHAnsi" w:hAnsiTheme="minorHAnsi" w:cstheme="minorHAnsi"/>
        </w:rPr>
        <w:t>w terminie 60 dni</w:t>
      </w:r>
      <w:r w:rsidR="006022B3" w:rsidRPr="00207466">
        <w:rPr>
          <w:rStyle w:val="Odwoanieprzypisudolnego"/>
          <w:rFonts w:asciiTheme="minorHAnsi" w:hAnsiTheme="minorHAnsi" w:cstheme="minorHAnsi"/>
        </w:rPr>
        <w:footnoteReference w:id="22"/>
      </w:r>
      <w:r w:rsidRPr="00207466">
        <w:rPr>
          <w:rStyle w:val="Bodytext1"/>
          <w:rFonts w:asciiTheme="minorHAnsi" w:hAnsiTheme="minorHAnsi" w:cstheme="minorHAnsi"/>
        </w:rPr>
        <w:t>.</w:t>
      </w:r>
      <w:r w:rsidR="006022B3" w:rsidRPr="00207466">
        <w:rPr>
          <w:rStyle w:val="Bodytext1"/>
          <w:rFonts w:asciiTheme="minorHAnsi" w:hAnsiTheme="minorHAnsi" w:cstheme="minorHAnsi"/>
        </w:rPr>
        <w:t xml:space="preserve"> </w:t>
      </w:r>
      <w:r w:rsidRPr="00207466">
        <w:rPr>
          <w:rStyle w:val="Bodytext1"/>
          <w:rFonts w:asciiTheme="minorHAnsi" w:hAnsiTheme="minorHAnsi" w:cstheme="minorHAnsi"/>
        </w:rPr>
        <w:t>DPRC może badać skargi składane przez osoby fizyczne w UE/EOG, w tym uzys</w:t>
      </w:r>
      <w:r w:rsidR="00265D02" w:rsidRPr="00207466">
        <w:rPr>
          <w:rStyle w:val="Bodytext1"/>
          <w:rFonts w:asciiTheme="minorHAnsi" w:hAnsiTheme="minorHAnsi" w:cstheme="minorHAnsi"/>
        </w:rPr>
        <w:t>kiwać</w:t>
      </w:r>
      <w:r w:rsidRPr="00207466">
        <w:rPr>
          <w:rStyle w:val="Bodytext1"/>
          <w:rFonts w:asciiTheme="minorHAnsi" w:hAnsiTheme="minorHAnsi" w:cstheme="minorHAnsi"/>
        </w:rPr>
        <w:t xml:space="preserve"> istotne informacje od </w:t>
      </w:r>
      <w:r w:rsidR="00265D02" w:rsidRPr="00207466">
        <w:rPr>
          <w:rStyle w:val="Bodytext1"/>
          <w:rFonts w:asciiTheme="minorHAnsi" w:hAnsiTheme="minorHAnsi" w:cstheme="minorHAnsi"/>
        </w:rPr>
        <w:t xml:space="preserve">jednostek </w:t>
      </w:r>
      <w:r w:rsidRPr="00207466">
        <w:rPr>
          <w:rStyle w:val="Bodytext1"/>
          <w:rFonts w:asciiTheme="minorHAnsi" w:hAnsiTheme="minorHAnsi" w:cstheme="minorHAnsi"/>
        </w:rPr>
        <w:t>wspólnoty wywiadowczej, oraz może podejmować wiążące decyzje naprawcze</w:t>
      </w:r>
      <w:r w:rsidR="006022B3" w:rsidRPr="00207466">
        <w:rPr>
          <w:rStyle w:val="Odwoanieprzypisudolnego"/>
          <w:rFonts w:asciiTheme="minorHAnsi" w:hAnsiTheme="minorHAnsi" w:cstheme="minorHAnsi"/>
        </w:rPr>
        <w:footnoteReference w:id="23"/>
      </w:r>
      <w:r w:rsidRPr="00207466">
        <w:rPr>
          <w:rStyle w:val="Bodytext1"/>
          <w:rFonts w:asciiTheme="minorHAnsi" w:hAnsiTheme="minorHAnsi" w:cstheme="minorHAnsi"/>
        </w:rPr>
        <w:t>.</w:t>
      </w:r>
      <w:r w:rsidR="006022B3" w:rsidRPr="00207466">
        <w:rPr>
          <w:rFonts w:asciiTheme="minorHAnsi" w:hAnsiTheme="minorHAnsi" w:cstheme="minorHAnsi"/>
        </w:rPr>
        <w:t xml:space="preserve"> </w:t>
      </w:r>
    </w:p>
    <w:p w14:paraId="5E7DA20E" w14:textId="15F10F5C" w:rsidR="00BE6D71" w:rsidRPr="00207466" w:rsidRDefault="00ED0E23">
      <w:pPr>
        <w:pStyle w:val="Bodytext10"/>
        <w:jc w:val="both"/>
        <w:rPr>
          <w:rFonts w:asciiTheme="minorHAnsi" w:hAnsiTheme="minorHAnsi" w:cstheme="minorHAnsi"/>
        </w:rPr>
      </w:pPr>
      <w:r w:rsidRPr="00207466">
        <w:rPr>
          <w:rStyle w:val="Bodytext1"/>
          <w:rFonts w:asciiTheme="minorHAnsi" w:hAnsiTheme="minorHAnsi" w:cstheme="minorHAnsi"/>
        </w:rPr>
        <w:t>Procedura odwoławcza będzie przebiegać podobnie jak w przypadku pierwotnej skargi: Organ ochrony danych przekaże odwołanie sekretariatowi EROD w formacie zaszyfrowanym, który z kolei przekaże je</w:t>
      </w:r>
      <w:r w:rsidR="00265D02" w:rsidRPr="00207466">
        <w:rPr>
          <w:rStyle w:val="Bodytext1"/>
          <w:rFonts w:asciiTheme="minorHAnsi" w:hAnsiTheme="minorHAnsi" w:cstheme="minorHAnsi"/>
        </w:rPr>
        <w:t xml:space="preserve"> również w zaszyfrowanym formacie</w:t>
      </w:r>
      <w:r w:rsidRPr="00207466">
        <w:rPr>
          <w:rStyle w:val="Bodytext1"/>
          <w:rFonts w:asciiTheme="minorHAnsi" w:hAnsiTheme="minorHAnsi" w:cstheme="minorHAnsi"/>
        </w:rPr>
        <w:t xml:space="preserve"> do Biura Ochrony Prywatności i Wolności Obywatelskich </w:t>
      </w:r>
      <w:r w:rsidR="00D1192F" w:rsidRPr="00207466">
        <w:rPr>
          <w:rStyle w:val="Bodytext1"/>
          <w:rFonts w:asciiTheme="minorHAnsi" w:hAnsiTheme="minorHAnsi" w:cstheme="minorHAnsi"/>
        </w:rPr>
        <w:t xml:space="preserve">przy </w:t>
      </w:r>
      <w:r w:rsidRPr="00207466">
        <w:rPr>
          <w:rStyle w:val="Bodytext1"/>
          <w:rFonts w:asciiTheme="minorHAnsi" w:hAnsiTheme="minorHAnsi" w:cstheme="minorHAnsi"/>
        </w:rPr>
        <w:t>Departamen</w:t>
      </w:r>
      <w:r w:rsidR="00D1192F" w:rsidRPr="00207466">
        <w:rPr>
          <w:rStyle w:val="Bodytext1"/>
          <w:rFonts w:asciiTheme="minorHAnsi" w:hAnsiTheme="minorHAnsi" w:cstheme="minorHAnsi"/>
        </w:rPr>
        <w:t>cie</w:t>
      </w:r>
      <w:r w:rsidRPr="00207466">
        <w:rPr>
          <w:rStyle w:val="Bodytext1"/>
          <w:rFonts w:asciiTheme="minorHAnsi" w:hAnsiTheme="minorHAnsi" w:cstheme="minorHAnsi"/>
        </w:rPr>
        <w:t xml:space="preserve"> Sprawiedliwości Stanów Zjednoczonych („OPCL”), które zapewnia wsparcie dla DPRC, tak aby DPRC mógł rozpatrzyć odwołanie.</w:t>
      </w:r>
    </w:p>
    <w:p w14:paraId="14BECF53" w14:textId="5722ABF7" w:rsidR="00BE6D71" w:rsidRPr="00207466" w:rsidRDefault="00ED0E23">
      <w:pPr>
        <w:pStyle w:val="Bodytext10"/>
        <w:jc w:val="both"/>
        <w:rPr>
          <w:rFonts w:asciiTheme="minorHAnsi" w:hAnsiTheme="minorHAnsi" w:cstheme="minorHAnsi"/>
        </w:rPr>
      </w:pPr>
      <w:r w:rsidRPr="00207466">
        <w:rPr>
          <w:rStyle w:val="Bodytext1"/>
          <w:rFonts w:asciiTheme="minorHAnsi" w:hAnsiTheme="minorHAnsi" w:cstheme="minorHAnsi"/>
        </w:rPr>
        <w:t>W szczególności DPRC dokona przeglądu ustaleń dokonanych przez CLPO (zarówno tego, czy doszło do naruszenia mającego(-</w:t>
      </w:r>
      <w:proofErr w:type="spellStart"/>
      <w:r w:rsidRPr="00207466">
        <w:rPr>
          <w:rStyle w:val="Bodytext1"/>
          <w:rFonts w:asciiTheme="minorHAnsi" w:hAnsiTheme="minorHAnsi" w:cstheme="minorHAnsi"/>
        </w:rPr>
        <w:t>ych</w:t>
      </w:r>
      <w:proofErr w:type="spellEnd"/>
      <w:r w:rsidRPr="00207466">
        <w:rPr>
          <w:rStyle w:val="Bodytext1"/>
          <w:rFonts w:asciiTheme="minorHAnsi" w:hAnsiTheme="minorHAnsi" w:cstheme="minorHAnsi"/>
        </w:rPr>
        <w:t>) zastosowanie prawa (praw) USA, jak i w odniesieniu do odpowiednich środków zaradczych) w oparciu co najmniej o rejestr dochodzenia prowadzonego przez CLPO, a także wszelkie informacje i oświadczenia przedstawione przez skarżącego, rzecznika specjalnego lub jednostkę Wspólnoty Wywiadowczej.</w:t>
      </w:r>
      <w:r w:rsidR="002414FE" w:rsidRPr="00207466">
        <w:rPr>
          <w:rStyle w:val="Odwoanieprzypisudolnego"/>
          <w:rFonts w:asciiTheme="minorHAnsi" w:hAnsiTheme="minorHAnsi" w:cstheme="minorHAnsi"/>
        </w:rPr>
        <w:footnoteReference w:id="24"/>
      </w:r>
      <w:r w:rsidRPr="00207466">
        <w:rPr>
          <w:rStyle w:val="Bodytext1"/>
          <w:rFonts w:asciiTheme="minorHAnsi" w:hAnsiTheme="minorHAnsi" w:cstheme="minorHAnsi"/>
        </w:rPr>
        <w:t xml:space="preserve"> Panel DPRC ma dostęp do wszystkich informacji niezbędnych do przeprowadzenia przeglądu, które może uzyskać za pośrednictwem CLPO (np. panel może zwrócić się do CLPO o uzupełnienie swojego rejestru o dodatkowe informacje lub ustalenia faktyczne, jeżeli jest to konieczne do przeprowadzenia przeglądu).</w:t>
      </w:r>
      <w:r w:rsidR="002414FE" w:rsidRPr="00207466">
        <w:rPr>
          <w:rStyle w:val="Odwoanieprzypisudolnego"/>
          <w:rFonts w:asciiTheme="minorHAnsi" w:hAnsiTheme="minorHAnsi" w:cstheme="minorHAnsi"/>
        </w:rPr>
        <w:footnoteReference w:id="25"/>
      </w:r>
      <w:r w:rsidRPr="00207466">
        <w:rPr>
          <w:rStyle w:val="Bodytext1"/>
          <w:rFonts w:asciiTheme="minorHAnsi" w:hAnsiTheme="minorHAnsi" w:cstheme="minorHAnsi"/>
        </w:rPr>
        <w:t xml:space="preserve"> Rzecznik specjalny ma również dostęp do wszystkich informacji niezbędnych do wypełniania swojej roli polegającej na wspieraniu panelu DPRC w rozpatrywaniu wniosku, w tym poprzez reprezentowanie interesu skarżącego w tej sprawie oraz zapewnienie, aby panel DPRC był dobrze poinformowany o kwestiach i prawie (prawach) w odniesieniu do tej sprawy.</w:t>
      </w:r>
    </w:p>
    <w:p w14:paraId="77246DA1" w14:textId="77777777" w:rsidR="00BE6D71" w:rsidRPr="00207466" w:rsidRDefault="00ED0E23">
      <w:pPr>
        <w:pStyle w:val="Bodytext10"/>
        <w:spacing w:after="0"/>
        <w:jc w:val="both"/>
        <w:rPr>
          <w:rFonts w:asciiTheme="minorHAnsi" w:hAnsiTheme="minorHAnsi" w:cstheme="minorHAnsi"/>
        </w:rPr>
      </w:pPr>
      <w:r w:rsidRPr="00207466">
        <w:rPr>
          <w:rStyle w:val="Bodytext1"/>
          <w:rFonts w:asciiTheme="minorHAnsi" w:hAnsiTheme="minorHAnsi" w:cstheme="minorHAnsi"/>
        </w:rPr>
        <w:t>Kończąc przegląd, DPRC może:</w:t>
      </w:r>
    </w:p>
    <w:p w14:paraId="4B8EA875" w14:textId="04DCE4C3" w:rsidR="00BE6D71" w:rsidRPr="00207466" w:rsidRDefault="008970E1">
      <w:pPr>
        <w:pStyle w:val="Bodytext10"/>
        <w:numPr>
          <w:ilvl w:val="0"/>
          <w:numId w:val="3"/>
        </w:numPr>
        <w:tabs>
          <w:tab w:val="left" w:pos="1120"/>
        </w:tabs>
        <w:spacing w:after="0"/>
        <w:ind w:left="740"/>
        <w:jc w:val="both"/>
        <w:rPr>
          <w:rFonts w:asciiTheme="minorHAnsi" w:hAnsiTheme="minorHAnsi" w:cstheme="minorHAnsi"/>
        </w:rPr>
      </w:pPr>
      <w:r w:rsidRPr="00207466">
        <w:rPr>
          <w:rFonts w:asciiTheme="minorHAnsi" w:hAnsiTheme="minorHAnsi" w:cstheme="minorHAnsi"/>
        </w:rPr>
        <w:t>zdecydować, że nie ma dowodów wskazujących na to, że działania wywiadu miały miejsce w odniesieniu do danych osobowych skarżącego;</w:t>
      </w:r>
    </w:p>
    <w:p w14:paraId="0D9E2752" w14:textId="2175BECC" w:rsidR="008970E1" w:rsidRPr="00207466" w:rsidRDefault="008970E1">
      <w:pPr>
        <w:pStyle w:val="Bodytext10"/>
        <w:numPr>
          <w:ilvl w:val="0"/>
          <w:numId w:val="3"/>
        </w:numPr>
        <w:tabs>
          <w:tab w:val="left" w:pos="1120"/>
        </w:tabs>
        <w:ind w:left="740"/>
        <w:jc w:val="both"/>
        <w:rPr>
          <w:rStyle w:val="Bodytext1"/>
          <w:rFonts w:asciiTheme="minorHAnsi" w:hAnsiTheme="minorHAnsi" w:cstheme="minorHAnsi"/>
        </w:rPr>
      </w:pPr>
      <w:r w:rsidRPr="00207466">
        <w:rPr>
          <w:rStyle w:val="Bodytext1"/>
          <w:rFonts w:asciiTheme="minorHAnsi" w:hAnsiTheme="minorHAnsi" w:cstheme="minorHAnsi"/>
        </w:rPr>
        <w:t xml:space="preserve">zdecydować, że ustalenia CLPO były poprawne pod względem prawnym i poparte  </w:t>
      </w:r>
      <w:r w:rsidRPr="00207466">
        <w:rPr>
          <w:rStyle w:val="Bodytext1"/>
          <w:rFonts w:asciiTheme="minorHAnsi" w:hAnsiTheme="minorHAnsi" w:cstheme="minorHAnsi"/>
        </w:rPr>
        <w:lastRenderedPageBreak/>
        <w:t>istotnymi dowodami;</w:t>
      </w:r>
    </w:p>
    <w:p w14:paraId="36FDFB60" w14:textId="723F20A0" w:rsidR="008970E1" w:rsidRPr="00207466" w:rsidRDefault="008970E1">
      <w:pPr>
        <w:pStyle w:val="Bodytext10"/>
        <w:numPr>
          <w:ilvl w:val="0"/>
          <w:numId w:val="3"/>
        </w:numPr>
        <w:tabs>
          <w:tab w:val="left" w:pos="1120"/>
        </w:tabs>
        <w:ind w:left="740"/>
        <w:jc w:val="both"/>
        <w:rPr>
          <w:rStyle w:val="Bodytext1"/>
          <w:rFonts w:asciiTheme="minorHAnsi" w:hAnsiTheme="minorHAnsi" w:cstheme="minorHAnsi"/>
        </w:rPr>
      </w:pPr>
      <w:r w:rsidRPr="00207466">
        <w:rPr>
          <w:rStyle w:val="Bodytext1"/>
          <w:rFonts w:asciiTheme="minorHAnsi" w:hAnsiTheme="minorHAnsi" w:cstheme="minorHAnsi"/>
        </w:rPr>
        <w:t>Jeśli DPRC nie zgadza się z ustaleniami CLPO (czy doszło do naruszenia obowiązującego prawa USA lub odpowiednich środków zaradczych), wyda własne ustalenia</w:t>
      </w:r>
      <w:r w:rsidR="002414FE" w:rsidRPr="00207466">
        <w:rPr>
          <w:rStyle w:val="Odwoanieprzypisudolnego"/>
          <w:rFonts w:asciiTheme="minorHAnsi" w:hAnsiTheme="minorHAnsi" w:cstheme="minorHAnsi"/>
        </w:rPr>
        <w:footnoteReference w:id="26"/>
      </w:r>
    </w:p>
    <w:p w14:paraId="21A27F50" w14:textId="2280D314" w:rsidR="00BE6D71" w:rsidRPr="00207466" w:rsidRDefault="00ED0E23">
      <w:pPr>
        <w:pStyle w:val="Bodytext10"/>
        <w:jc w:val="both"/>
        <w:rPr>
          <w:rFonts w:asciiTheme="minorHAnsi" w:hAnsiTheme="minorHAnsi" w:cstheme="minorHAnsi"/>
        </w:rPr>
      </w:pPr>
      <w:r w:rsidRPr="00207466">
        <w:rPr>
          <w:rStyle w:val="Bodytext1"/>
          <w:rFonts w:asciiTheme="minorHAnsi" w:hAnsiTheme="minorHAnsi" w:cstheme="minorHAnsi"/>
        </w:rPr>
        <w:t>Decyzja DPRC jest wiążąca i ostateczna w odniesieniu do wniesionej do nie</w:t>
      </w:r>
      <w:r w:rsidR="00D1192F" w:rsidRPr="00207466">
        <w:rPr>
          <w:rStyle w:val="Bodytext1"/>
          <w:rFonts w:asciiTheme="minorHAnsi" w:hAnsiTheme="minorHAnsi" w:cstheme="minorHAnsi"/>
        </w:rPr>
        <w:t>go</w:t>
      </w:r>
      <w:r w:rsidRPr="00207466">
        <w:rPr>
          <w:rStyle w:val="Bodytext1"/>
          <w:rFonts w:asciiTheme="minorHAnsi" w:hAnsiTheme="minorHAnsi" w:cstheme="minorHAnsi"/>
        </w:rPr>
        <w:t xml:space="preserve"> skargi.</w:t>
      </w:r>
      <w:r w:rsidR="002414FE" w:rsidRPr="00207466">
        <w:rPr>
          <w:rStyle w:val="Odwoanieprzypisudolnego"/>
          <w:rFonts w:asciiTheme="minorHAnsi" w:hAnsiTheme="minorHAnsi" w:cstheme="minorHAnsi"/>
        </w:rPr>
        <w:footnoteReference w:id="27"/>
      </w:r>
      <w:r w:rsidRPr="00207466">
        <w:rPr>
          <w:rStyle w:val="Bodytext1"/>
          <w:rFonts w:asciiTheme="minorHAnsi" w:hAnsiTheme="minorHAnsi" w:cstheme="minorHAnsi"/>
        </w:rPr>
        <w:t xml:space="preserve"> W przypadkach, w których przegląd DPRC został wszczęty na wniosek skarżącego</w:t>
      </w:r>
      <w:r w:rsidR="00E557D0" w:rsidRPr="00207466">
        <w:rPr>
          <w:rStyle w:val="Odwoanieprzypisudolnego"/>
          <w:rFonts w:asciiTheme="minorHAnsi" w:hAnsiTheme="minorHAnsi" w:cstheme="minorHAnsi"/>
        </w:rPr>
        <w:footnoteReference w:id="28"/>
      </w:r>
      <w:r w:rsidRPr="00207466">
        <w:rPr>
          <w:rStyle w:val="Bodytext1"/>
          <w:rFonts w:asciiTheme="minorHAnsi" w:hAnsiTheme="minorHAnsi" w:cstheme="minorHAnsi"/>
        </w:rPr>
        <w:t>, skarżący jest powiadamiany o decyzji DPRC. Po zakończeniu przeglądu przez DPRC</w:t>
      </w:r>
      <w:r w:rsidR="008970E1" w:rsidRPr="00207466">
        <w:rPr>
          <w:rStyle w:val="Bodytext1"/>
          <w:rFonts w:asciiTheme="minorHAnsi" w:hAnsiTheme="minorHAnsi" w:cstheme="minorHAnsi"/>
        </w:rPr>
        <w:t>,</w:t>
      </w:r>
      <w:r w:rsidRPr="00207466">
        <w:rPr>
          <w:rStyle w:val="Bodytext1"/>
          <w:rFonts w:asciiTheme="minorHAnsi" w:hAnsiTheme="minorHAnsi" w:cstheme="minorHAnsi"/>
        </w:rPr>
        <w:t xml:space="preserve"> DPRC przekaże skarżącemu ustandaryzowane oświadczenie wskazujące, że zakończył przegląd, i stwierdzające, że „w</w:t>
      </w:r>
      <w:r w:rsidR="00517A34" w:rsidRPr="00207466">
        <w:rPr>
          <w:rStyle w:val="Bodytext1"/>
          <w:rFonts w:asciiTheme="minorHAnsi" w:hAnsiTheme="minorHAnsi" w:cstheme="minorHAnsi"/>
        </w:rPr>
        <w:t xml:space="preserve"> </w:t>
      </w:r>
      <w:r w:rsidRPr="00207466">
        <w:rPr>
          <w:rStyle w:val="Bodytext1"/>
          <w:rFonts w:asciiTheme="minorHAnsi" w:hAnsiTheme="minorHAnsi" w:cstheme="minorHAnsi"/>
          <w:i/>
        </w:rPr>
        <w:t>ramach przeglądu albo nie stwierdzono żadnych naruszeń objętych przeglądem, albo Sąd</w:t>
      </w:r>
      <w:r w:rsidR="00517A34" w:rsidRPr="00207466">
        <w:rPr>
          <w:rStyle w:val="Bodytext1"/>
          <w:rFonts w:asciiTheme="minorHAnsi" w:hAnsiTheme="minorHAnsi" w:cstheme="minorHAnsi"/>
          <w:i/>
        </w:rPr>
        <w:t xml:space="preserve"> Odwoławczy ds. Ochrony Danych</w:t>
      </w:r>
      <w:r w:rsidRPr="00207466">
        <w:rPr>
          <w:rStyle w:val="Bodytext1"/>
          <w:rFonts w:asciiTheme="minorHAnsi" w:hAnsiTheme="minorHAnsi" w:cstheme="minorHAnsi"/>
          <w:i/>
        </w:rPr>
        <w:t xml:space="preserve"> wydał postanowienie wymagające odpowiednich środków zaradczych”.</w:t>
      </w:r>
      <w:r w:rsidR="00E557D0" w:rsidRPr="00207466">
        <w:rPr>
          <w:rStyle w:val="Odwoanieprzypisudolnego"/>
          <w:rFonts w:asciiTheme="minorHAnsi" w:hAnsiTheme="minorHAnsi" w:cstheme="minorHAnsi"/>
          <w:i/>
        </w:rPr>
        <w:footnoteReference w:id="29"/>
      </w:r>
      <w:r w:rsidRPr="00207466">
        <w:rPr>
          <w:rStyle w:val="Bodytext1"/>
          <w:rFonts w:asciiTheme="minorHAnsi" w:hAnsiTheme="minorHAnsi" w:cstheme="minorHAnsi"/>
        </w:rPr>
        <w:t xml:space="preserve"> </w:t>
      </w:r>
    </w:p>
    <w:p w14:paraId="71FAF09C" w14:textId="04A22B20" w:rsidR="00BE6D71" w:rsidRPr="00207466" w:rsidRDefault="00ED0E23">
      <w:pPr>
        <w:pStyle w:val="Bodytext10"/>
        <w:jc w:val="both"/>
        <w:rPr>
          <w:rFonts w:asciiTheme="minorHAnsi" w:hAnsiTheme="minorHAnsi" w:cstheme="minorHAnsi"/>
        </w:rPr>
      </w:pPr>
      <w:r w:rsidRPr="00207466">
        <w:rPr>
          <w:rStyle w:val="Bodytext1"/>
          <w:rFonts w:asciiTheme="minorHAnsi" w:hAnsiTheme="minorHAnsi" w:cstheme="minorHAnsi"/>
        </w:rPr>
        <w:t>DPRC przek</w:t>
      </w:r>
      <w:r w:rsidR="00517A34" w:rsidRPr="00207466">
        <w:rPr>
          <w:rStyle w:val="Bodytext1"/>
          <w:rFonts w:asciiTheme="minorHAnsi" w:hAnsiTheme="minorHAnsi" w:cstheme="minorHAnsi"/>
        </w:rPr>
        <w:t>azuje</w:t>
      </w:r>
      <w:r w:rsidRPr="00207466">
        <w:rPr>
          <w:rStyle w:val="Bodytext1"/>
          <w:rFonts w:asciiTheme="minorHAnsi" w:hAnsiTheme="minorHAnsi" w:cstheme="minorHAnsi"/>
        </w:rPr>
        <w:t xml:space="preserve"> takie oświadczenie, w</w:t>
      </w:r>
      <w:r w:rsidR="00517A34" w:rsidRPr="00207466">
        <w:rPr>
          <w:rStyle w:val="Bodytext1"/>
          <w:rFonts w:asciiTheme="minorHAnsi" w:hAnsiTheme="minorHAnsi" w:cstheme="minorHAnsi"/>
        </w:rPr>
        <w:t xml:space="preserve"> zaszyfrowanym formacie</w:t>
      </w:r>
      <w:r w:rsidRPr="00207466">
        <w:rPr>
          <w:rStyle w:val="Bodytext1"/>
          <w:rFonts w:asciiTheme="minorHAnsi" w:hAnsiTheme="minorHAnsi" w:cstheme="minorHAnsi"/>
        </w:rPr>
        <w:t>, sekretariatowi EROD, który z kolei przekaże je organowi ochrony danych</w:t>
      </w:r>
      <w:r w:rsidR="00517A34" w:rsidRPr="00207466">
        <w:rPr>
          <w:rStyle w:val="Bodytext1"/>
          <w:rFonts w:asciiTheme="minorHAnsi" w:hAnsiTheme="minorHAnsi" w:cstheme="minorHAnsi"/>
        </w:rPr>
        <w:t xml:space="preserve"> również</w:t>
      </w:r>
      <w:r w:rsidRPr="00207466">
        <w:rPr>
          <w:rStyle w:val="Bodytext1"/>
          <w:rFonts w:asciiTheme="minorHAnsi" w:hAnsiTheme="minorHAnsi" w:cstheme="minorHAnsi"/>
        </w:rPr>
        <w:t xml:space="preserve"> w </w:t>
      </w:r>
      <w:r w:rsidR="00517A34" w:rsidRPr="00207466">
        <w:rPr>
          <w:rStyle w:val="Bodytext1"/>
          <w:rFonts w:asciiTheme="minorHAnsi" w:hAnsiTheme="minorHAnsi" w:cstheme="minorHAnsi"/>
        </w:rPr>
        <w:t>zaszyfrowanym formacie</w:t>
      </w:r>
      <w:r w:rsidRPr="00207466">
        <w:rPr>
          <w:rStyle w:val="Bodytext1"/>
          <w:rFonts w:asciiTheme="minorHAnsi" w:hAnsiTheme="minorHAnsi" w:cstheme="minorHAnsi"/>
        </w:rPr>
        <w:t>. Organ ochrony danych powiadomi skarżącego o oświadczeniu DPRC (w tym o tłumaczeniu z języka angielskiego, jeżeli jest to konieczne i w niezbędnym zakresie). Oświadczenie to nie potwierdzi ani nie zaprzeczy, czy skarżący był celem nadzoru, ani nie potwierdzi konkretnego środka zaradczego, który został zastosowany. Każdą decyzję DPRC przekazuje</w:t>
      </w:r>
      <w:r w:rsidR="00517A34" w:rsidRPr="00207466">
        <w:rPr>
          <w:rStyle w:val="Bodytext1"/>
          <w:rFonts w:asciiTheme="minorHAnsi" w:hAnsiTheme="minorHAnsi" w:cstheme="minorHAnsi"/>
        </w:rPr>
        <w:t xml:space="preserve"> </w:t>
      </w:r>
      <w:r w:rsidRPr="00207466">
        <w:rPr>
          <w:rStyle w:val="Bodytext1"/>
          <w:rFonts w:asciiTheme="minorHAnsi" w:hAnsiTheme="minorHAnsi" w:cstheme="minorHAnsi"/>
        </w:rPr>
        <w:t>również CLPO.</w:t>
      </w:r>
      <w:r w:rsidR="00E557D0" w:rsidRPr="00207466">
        <w:rPr>
          <w:rStyle w:val="Odwoanieprzypisudolnego"/>
          <w:rFonts w:asciiTheme="minorHAnsi" w:hAnsiTheme="minorHAnsi" w:cstheme="minorHAnsi"/>
        </w:rPr>
        <w:footnoteReference w:id="30"/>
      </w:r>
    </w:p>
    <w:p w14:paraId="42ED74A0" w14:textId="77777777" w:rsidR="00BE6D71" w:rsidRPr="00207466" w:rsidRDefault="00ED0E23">
      <w:pPr>
        <w:pStyle w:val="Heading110"/>
        <w:keepNext/>
        <w:keepLines/>
        <w:spacing w:after="260"/>
        <w:jc w:val="both"/>
        <w:rPr>
          <w:rFonts w:asciiTheme="minorHAnsi" w:hAnsiTheme="minorHAnsi" w:cstheme="minorHAnsi"/>
        </w:rPr>
      </w:pPr>
      <w:bookmarkStart w:id="43" w:name="bookmark44"/>
      <w:r w:rsidRPr="00207466">
        <w:rPr>
          <w:rStyle w:val="Heading11"/>
          <w:rFonts w:asciiTheme="minorHAnsi" w:hAnsiTheme="minorHAnsi" w:cstheme="minorHAnsi"/>
          <w:b/>
        </w:rPr>
        <w:t>Jaka jest rola Departamentu Handlu USA w odniesieniu do odtajnionych informacji?</w:t>
      </w:r>
      <w:bookmarkEnd w:id="43"/>
    </w:p>
    <w:p w14:paraId="2AA003F4" w14:textId="432E5B77" w:rsidR="00BE6D71" w:rsidRPr="00207466" w:rsidRDefault="00ED0E23">
      <w:pPr>
        <w:pStyle w:val="Bodytext10"/>
        <w:jc w:val="both"/>
        <w:rPr>
          <w:rStyle w:val="Bodytext1"/>
          <w:rFonts w:asciiTheme="minorHAnsi" w:hAnsiTheme="minorHAnsi" w:cstheme="minorHAnsi"/>
        </w:rPr>
      </w:pPr>
      <w:r w:rsidRPr="00207466">
        <w:rPr>
          <w:rStyle w:val="Bodytext1"/>
          <w:rFonts w:asciiTheme="minorHAnsi" w:hAnsiTheme="minorHAnsi" w:cstheme="minorHAnsi"/>
        </w:rPr>
        <w:t>Departament Handlu Stanów Zjednoczonych („</w:t>
      </w:r>
      <w:proofErr w:type="spellStart"/>
      <w:r w:rsidRPr="00207466">
        <w:rPr>
          <w:rStyle w:val="Bodytext1"/>
          <w:rFonts w:asciiTheme="minorHAnsi" w:hAnsiTheme="minorHAnsi" w:cstheme="minorHAnsi"/>
        </w:rPr>
        <w:t>DoC</w:t>
      </w:r>
      <w:proofErr w:type="spellEnd"/>
      <w:r w:rsidRPr="00207466">
        <w:rPr>
          <w:rStyle w:val="Bodytext1"/>
          <w:rFonts w:asciiTheme="minorHAnsi" w:hAnsiTheme="minorHAnsi" w:cstheme="minorHAnsi"/>
        </w:rPr>
        <w:t xml:space="preserve">”)będzie okresowo kontaktował się z odpowiednimi </w:t>
      </w:r>
      <w:r w:rsidR="00517A34" w:rsidRPr="00207466">
        <w:rPr>
          <w:rStyle w:val="Bodytext1"/>
          <w:rFonts w:asciiTheme="minorHAnsi" w:hAnsiTheme="minorHAnsi" w:cstheme="minorHAnsi"/>
        </w:rPr>
        <w:t>jednostkami</w:t>
      </w:r>
      <w:r w:rsidRPr="00207466">
        <w:rPr>
          <w:rStyle w:val="Bodytext1"/>
          <w:rFonts w:asciiTheme="minorHAnsi" w:hAnsiTheme="minorHAnsi" w:cstheme="minorHAnsi"/>
        </w:rPr>
        <w:t xml:space="preserve"> Wspólnoty Wywiadowczej w celu ustalenia, czy informacje dotyczące przeglądu skargi przez CLPO lub DPRC zostały odtajnione. Jeżeli </w:t>
      </w:r>
      <w:r w:rsidR="00A96620" w:rsidRPr="00207466">
        <w:rPr>
          <w:rStyle w:val="Bodytext1"/>
          <w:rFonts w:asciiTheme="minorHAnsi" w:hAnsiTheme="minorHAnsi" w:cstheme="minorHAnsi"/>
        </w:rPr>
        <w:t>jednostki</w:t>
      </w:r>
      <w:r w:rsidRPr="00207466">
        <w:rPr>
          <w:rStyle w:val="Bodytext1"/>
          <w:rFonts w:asciiTheme="minorHAnsi" w:hAnsiTheme="minorHAnsi" w:cstheme="minorHAnsi"/>
        </w:rPr>
        <w:t xml:space="preserve"> Wspólnoty Wywiadowczej poinformują </w:t>
      </w:r>
      <w:proofErr w:type="spellStart"/>
      <w:r w:rsidRPr="00207466">
        <w:rPr>
          <w:rStyle w:val="Bodytext1"/>
          <w:rFonts w:asciiTheme="minorHAnsi" w:hAnsiTheme="minorHAnsi" w:cstheme="minorHAnsi"/>
        </w:rPr>
        <w:t>DoC</w:t>
      </w:r>
      <w:proofErr w:type="spellEnd"/>
      <w:r w:rsidRPr="00207466">
        <w:rPr>
          <w:rStyle w:val="Bodytext1"/>
          <w:rFonts w:asciiTheme="minorHAnsi" w:hAnsiTheme="minorHAnsi" w:cstheme="minorHAnsi"/>
        </w:rPr>
        <w:t xml:space="preserve">, że informacje dotyczące rozpatrzenia skargi przez CLPO lub DPRC zostały odtajnione, </w:t>
      </w:r>
      <w:proofErr w:type="spellStart"/>
      <w:r w:rsidRPr="00207466">
        <w:rPr>
          <w:rStyle w:val="Bodytext1"/>
          <w:rFonts w:asciiTheme="minorHAnsi" w:hAnsiTheme="minorHAnsi" w:cstheme="minorHAnsi"/>
        </w:rPr>
        <w:t>DoC</w:t>
      </w:r>
      <w:proofErr w:type="spellEnd"/>
      <w:r w:rsidRPr="00207466">
        <w:rPr>
          <w:rStyle w:val="Bodytext1"/>
          <w:rFonts w:asciiTheme="minorHAnsi" w:hAnsiTheme="minorHAnsi" w:cstheme="minorHAnsi"/>
        </w:rPr>
        <w:t xml:space="preserve"> powiadomi skarżącego, za pośrednictwem sekretariatu EROD, który z kolei przekaże je organowi ochrony danych, że informacje dotyczące rozpatrzenia jego skargi przez CLPO lub DPRC, stosownie do przypadku, mogą być dostępne dla skarżącego na mocy mającego zastosowanie prawa USA</w:t>
      </w:r>
      <w:r w:rsidR="00E557D0" w:rsidRPr="00207466">
        <w:rPr>
          <w:rStyle w:val="Odwoanieprzypisudolnego"/>
          <w:rFonts w:asciiTheme="minorHAnsi" w:hAnsiTheme="minorHAnsi" w:cstheme="minorHAnsi"/>
        </w:rPr>
        <w:footnoteReference w:id="31"/>
      </w:r>
      <w:r w:rsidRPr="00207466">
        <w:rPr>
          <w:rStyle w:val="Bodytext1"/>
          <w:rFonts w:asciiTheme="minorHAnsi" w:hAnsiTheme="minorHAnsi" w:cstheme="minorHAnsi"/>
        </w:rPr>
        <w:t>. Jedną z takich ustaw jest amerykańska ustawa o wolności informacji („FOIA”), na mocy której skarżący może złożyć wniosek o FOIA</w:t>
      </w:r>
      <w:r w:rsidR="00186BC1" w:rsidRPr="00207466">
        <w:rPr>
          <w:rStyle w:val="Odwoanieprzypisudolnego"/>
          <w:rFonts w:asciiTheme="minorHAnsi" w:hAnsiTheme="minorHAnsi" w:cstheme="minorHAnsi"/>
        </w:rPr>
        <w:footnoteReference w:id="32"/>
      </w:r>
      <w:r w:rsidRPr="00207466">
        <w:rPr>
          <w:rStyle w:val="Bodytext1"/>
          <w:rFonts w:asciiTheme="minorHAnsi" w:hAnsiTheme="minorHAnsi" w:cstheme="minorHAnsi"/>
        </w:rPr>
        <w:t xml:space="preserve"> bezpośrednio d</w:t>
      </w:r>
      <w:r w:rsidR="00D228E5" w:rsidRPr="00207466">
        <w:rPr>
          <w:rStyle w:val="Bodytext1"/>
          <w:rFonts w:asciiTheme="minorHAnsi" w:hAnsiTheme="minorHAnsi" w:cstheme="minorHAnsi"/>
        </w:rPr>
        <w:t>o</w:t>
      </w:r>
      <w:r w:rsidR="00D228E5" w:rsidRPr="00207466">
        <w:rPr>
          <w:rFonts w:asciiTheme="minorHAnsi" w:hAnsiTheme="minorHAnsi" w:cstheme="minorHAnsi"/>
          <w:b/>
          <w:bCs/>
        </w:rPr>
        <w:t xml:space="preserve"> </w:t>
      </w:r>
      <w:r w:rsidR="00D228E5" w:rsidRPr="00207466">
        <w:rPr>
          <w:rFonts w:asciiTheme="minorHAnsi" w:hAnsiTheme="minorHAnsi" w:cstheme="minorHAnsi"/>
        </w:rPr>
        <w:t>urzędnika ds. ochrony wolności obywatelskich Urzędu Dyrektora Krajowych Służb Wywiadowczych</w:t>
      </w:r>
      <w:r w:rsidRPr="00207466">
        <w:rPr>
          <w:rStyle w:val="Bodytext1"/>
          <w:rFonts w:asciiTheme="minorHAnsi" w:hAnsiTheme="minorHAnsi" w:cstheme="minorHAnsi"/>
        </w:rPr>
        <w:t>, do odpowiednie</w:t>
      </w:r>
      <w:r w:rsidR="00D228E5" w:rsidRPr="00207466">
        <w:rPr>
          <w:rStyle w:val="Bodytext1"/>
          <w:rFonts w:asciiTheme="minorHAnsi" w:hAnsiTheme="minorHAnsi" w:cstheme="minorHAnsi"/>
        </w:rPr>
        <w:t>j Jednostki</w:t>
      </w:r>
      <w:r w:rsidRPr="00207466">
        <w:rPr>
          <w:rStyle w:val="Bodytext1"/>
          <w:rFonts w:asciiTheme="minorHAnsi" w:hAnsiTheme="minorHAnsi" w:cstheme="minorHAnsi"/>
        </w:rPr>
        <w:t xml:space="preserve"> Wspólnoty Wywiadowczej lub do Departamentu Sprawiedliwości (tj. bez przechodzenia przez organ ochrony danych i sekretariat EROD) w celu uzyskania odtajnionych informacji na temat swojej skargi. Instrukcje </w:t>
      </w:r>
      <w:r w:rsidRPr="00207466">
        <w:rPr>
          <w:rStyle w:val="Bodytext1"/>
          <w:rFonts w:asciiTheme="minorHAnsi" w:hAnsiTheme="minorHAnsi" w:cstheme="minorHAnsi"/>
        </w:rPr>
        <w:lastRenderedPageBreak/>
        <w:t xml:space="preserve">dotyczące składania wniosków </w:t>
      </w:r>
      <w:r w:rsidR="00D1192F" w:rsidRPr="00207466">
        <w:rPr>
          <w:rStyle w:val="Bodytext1"/>
          <w:rFonts w:asciiTheme="minorHAnsi" w:hAnsiTheme="minorHAnsi" w:cstheme="minorHAnsi"/>
        </w:rPr>
        <w:t>d</w:t>
      </w:r>
      <w:r w:rsidRPr="00207466">
        <w:rPr>
          <w:rStyle w:val="Bodytext1"/>
          <w:rFonts w:asciiTheme="minorHAnsi" w:hAnsiTheme="minorHAnsi" w:cstheme="minorHAnsi"/>
        </w:rPr>
        <w:t>o FOIA są dostępne na odpowiednich ogólnodostępnych stronach internetowych</w:t>
      </w:r>
      <w:r w:rsidR="00186BC1" w:rsidRPr="00207466">
        <w:rPr>
          <w:rStyle w:val="Odwoanieprzypisudolnego"/>
          <w:rFonts w:asciiTheme="minorHAnsi" w:hAnsiTheme="minorHAnsi" w:cstheme="minorHAnsi"/>
        </w:rPr>
        <w:footnoteReference w:id="33"/>
      </w:r>
      <w:r w:rsidRPr="00207466">
        <w:rPr>
          <w:rStyle w:val="Bodytext1"/>
          <w:rFonts w:asciiTheme="minorHAnsi" w:hAnsiTheme="minorHAnsi" w:cstheme="minorHAnsi"/>
        </w:rPr>
        <w:t xml:space="preserve">, odpowiednich </w:t>
      </w:r>
      <w:r w:rsidR="00D228E5" w:rsidRPr="00207466">
        <w:rPr>
          <w:rStyle w:val="Bodytext1"/>
          <w:rFonts w:asciiTheme="minorHAnsi" w:hAnsiTheme="minorHAnsi" w:cstheme="minorHAnsi"/>
        </w:rPr>
        <w:t>Jednostek</w:t>
      </w:r>
      <w:r w:rsidRPr="00207466">
        <w:rPr>
          <w:rStyle w:val="Bodytext1"/>
          <w:rFonts w:asciiTheme="minorHAnsi" w:hAnsiTheme="minorHAnsi" w:cstheme="minorHAnsi"/>
        </w:rPr>
        <w:t xml:space="preserve"> Wspólnoty Wywiadowczej oraz w DPRC</w:t>
      </w:r>
      <w:r w:rsidR="00186BC1" w:rsidRPr="00207466">
        <w:rPr>
          <w:rStyle w:val="Odwoanieprzypisudolnego"/>
          <w:rFonts w:asciiTheme="minorHAnsi" w:hAnsiTheme="minorHAnsi" w:cstheme="minorHAnsi"/>
        </w:rPr>
        <w:footnoteReference w:id="34"/>
      </w:r>
      <w:r w:rsidRPr="00207466">
        <w:rPr>
          <w:rStyle w:val="Bodytext1"/>
          <w:rFonts w:asciiTheme="minorHAnsi" w:hAnsiTheme="minorHAnsi" w:cstheme="minorHAnsi"/>
        </w:rPr>
        <w:t>.</w:t>
      </w:r>
    </w:p>
    <w:p w14:paraId="3DD63984" w14:textId="77777777" w:rsidR="00186BC1" w:rsidRPr="00207466" w:rsidRDefault="00186BC1">
      <w:pPr>
        <w:pStyle w:val="Bodytext10"/>
        <w:jc w:val="both"/>
        <w:rPr>
          <w:rFonts w:asciiTheme="minorHAnsi" w:hAnsiTheme="minorHAnsi" w:cstheme="minorHAnsi"/>
        </w:rPr>
      </w:pPr>
    </w:p>
    <w:p w14:paraId="57C47BB6" w14:textId="77777777" w:rsidR="00BE6D71" w:rsidRPr="00207466" w:rsidRDefault="00ED0E23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left="140"/>
        <w:jc w:val="both"/>
        <w:rPr>
          <w:rFonts w:asciiTheme="minorHAnsi" w:hAnsiTheme="minorHAnsi" w:cstheme="minorHAnsi"/>
        </w:rPr>
      </w:pPr>
      <w:r w:rsidRPr="00207466">
        <w:rPr>
          <w:rStyle w:val="Bodytext1"/>
          <w:rFonts w:asciiTheme="minorHAnsi" w:hAnsiTheme="minorHAnsi" w:cstheme="minorHAnsi"/>
        </w:rPr>
        <w:t>Należy zauważyć, że skargi osób, których dane dotyczą, w UE/EOG, dotyczące pewnych naruszeń prawa (praw) Stanów Zjednoczonych w odniesieniu do działań USA w zakresie rozpoznania radioelektronicznego mających negatywny wpływ na ich prywatność i wolności obywatelskie oraz dotyczące ich danych osobowych, które zostały przekazane z UE/EOG do Stanów Zjednoczonych, powinny być składane wyłącznie do CLPO, a nie do wyżej wymienionych biur FOIA.</w:t>
      </w:r>
    </w:p>
    <w:sectPr w:rsidR="00BE6D71" w:rsidRPr="00207466">
      <w:pgSz w:w="11900" w:h="16840"/>
      <w:pgMar w:top="1403" w:right="1396" w:bottom="1235" w:left="1388" w:header="0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E88D1" w14:textId="77777777" w:rsidR="000F6637" w:rsidRDefault="000F6637">
      <w:r>
        <w:separator/>
      </w:r>
    </w:p>
  </w:endnote>
  <w:endnote w:type="continuationSeparator" w:id="0">
    <w:p w14:paraId="496A0D03" w14:textId="77777777" w:rsidR="000F6637" w:rsidRDefault="000F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117AD" w14:textId="77777777" w:rsidR="00BE6D71" w:rsidRDefault="00ED0E2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8542DCA" wp14:editId="406D680A">
              <wp:simplePos x="0" y="0"/>
              <wp:positionH relativeFrom="page">
                <wp:posOffset>3752215</wp:posOffset>
              </wp:positionH>
              <wp:positionV relativeFrom="page">
                <wp:posOffset>9972675</wp:posOffset>
              </wp:positionV>
              <wp:extent cx="54610" cy="97790"/>
              <wp:effectExtent l="0" t="0" r="0" b="0"/>
              <wp:wrapNone/>
              <wp:docPr id="6" name="Kształ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7047EA" w14:textId="77777777" w:rsidR="00BE6D71" w:rsidRDefault="00ED0E23">
                          <w:pPr>
                            <w:pStyle w:val="Headerorfooter2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542DCA" id="_x0000_t202" coordsize="21600,21600" o:spt="202" path="m,l,21600r21600,l21600,xe">
              <v:stroke joinstyle="miter"/>
              <v:path gradientshapeok="t" o:connecttype="rect"/>
            </v:shapetype>
            <v:shape id="Kształt 6" o:spid="_x0000_s1027" type="#_x0000_t202" style="position:absolute;margin-left:295.45pt;margin-top:785.25pt;width:4.3pt;height:7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" filled="f" stroked="f">
              <v:textbox style="mso-fit-shape-to-text:t" inset="0,0,0,0">
                <w:txbxContent>
                  <w:p w14:paraId="567047EA" w14:textId="77777777" w:rsidR="00BE6D71" w:rsidRDefault="00ED0E23">
                    <w:pPr>
                      <w:pStyle w:val="Headerorfooter2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Calibri" w:eastAsia="Calibri" w:hAnsi="Calibri" w:cs="Calibri"/>
                        <w:sz w:val="24"/>
                        <w:szCs w:val="24"/>
                      </w:rPr>
                      <w:t>#</w:t>
                    </w:r>
                    <w:r>
                      <w:rPr>
                        <w:rStyle w:val="Headerorfooter2"/>
                        <w:rFonts w:ascii="Calibri" w:eastAsia="Calibri" w:hAnsi="Calibri" w:cs="Calibri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ADBE7" w14:textId="77777777" w:rsidR="000F6637" w:rsidRDefault="000F6637">
      <w:r>
        <w:separator/>
      </w:r>
    </w:p>
  </w:footnote>
  <w:footnote w:type="continuationSeparator" w:id="0">
    <w:p w14:paraId="1125524C" w14:textId="77777777" w:rsidR="000F6637" w:rsidRDefault="000F6637">
      <w:r>
        <w:continuationSeparator/>
      </w:r>
    </w:p>
  </w:footnote>
  <w:footnote w:id="1">
    <w:p w14:paraId="56C43F76" w14:textId="732FA3CC" w:rsidR="0097031F" w:rsidRPr="00BD6EFD" w:rsidRDefault="0097031F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bookmarkStart w:id="1" w:name="bookmark1"/>
      <w:bookmarkStart w:id="2" w:name="bookmark2"/>
      <w:bookmarkStart w:id="3" w:name="bookmark3"/>
      <w:r w:rsidRPr="00C27EFA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C27EFA">
        <w:rPr>
          <w:rFonts w:asciiTheme="minorHAnsi" w:hAnsiTheme="minorHAnsi" w:cstheme="minorHAnsi"/>
          <w:sz w:val="18"/>
          <w:szCs w:val="18"/>
        </w:rPr>
        <w:t xml:space="preserve"> </w:t>
      </w:r>
      <w:bookmarkStart w:id="4" w:name="bookmark0"/>
      <w:r w:rsidRPr="00BD6EFD">
        <w:rPr>
          <w:rStyle w:val="Footnote1"/>
          <w:rFonts w:asciiTheme="minorHAnsi" w:hAnsiTheme="minorHAnsi" w:cstheme="minorHAnsi"/>
          <w:szCs w:val="18"/>
        </w:rPr>
        <w:t>Decyzja wykonawcza Komisji z dnia 10 lipca 2023 r. na podstawie rozporządzenia Parlamentu Europejskiego i Rady (UE) 2016/679, stwierdzająca odpowiedni stopień ochrony danych osobowych zapewniony w ramach ochrony danych UE–USA, notyfikowana jako Decyzja C(2023) 4745(„</w:t>
      </w:r>
      <w:r w:rsidRPr="00BD6EFD">
        <w:rPr>
          <w:rFonts w:asciiTheme="minorHAnsi" w:hAnsiTheme="minorHAnsi" w:cstheme="minorHAnsi"/>
          <w:sz w:val="18"/>
          <w:szCs w:val="18"/>
        </w:rPr>
        <w:t xml:space="preserve">decyzja w sprawie </w:t>
      </w:r>
      <w:r w:rsidR="00A23D69">
        <w:rPr>
          <w:rFonts w:asciiTheme="minorHAnsi" w:hAnsiTheme="minorHAnsi" w:cstheme="minorHAnsi"/>
          <w:sz w:val="18"/>
          <w:szCs w:val="18"/>
        </w:rPr>
        <w:t>odpowiedniego stopnia</w:t>
      </w:r>
      <w:r w:rsidRPr="00BD6EFD">
        <w:rPr>
          <w:rFonts w:asciiTheme="minorHAnsi" w:hAnsiTheme="minorHAnsi" w:cstheme="minorHAnsi"/>
          <w:sz w:val="18"/>
          <w:szCs w:val="18"/>
        </w:rPr>
        <w:t xml:space="preserve"> ochrony w odniesieniu do ram ochrony danych EU-USA</w:t>
      </w:r>
      <w:r w:rsidRPr="00BD6EFD">
        <w:rPr>
          <w:rStyle w:val="Footnote1"/>
          <w:rFonts w:asciiTheme="minorHAnsi" w:hAnsiTheme="minorHAnsi" w:cstheme="minorHAnsi"/>
          <w:bCs/>
          <w:szCs w:val="18"/>
        </w:rPr>
        <w:t>”) i w sprawie swobodnego przepływu takich danych oraz uchylenia dyrektywy 95/46/WE (ogólne rozporządzenie o ochronie danych) ( 1 ), w szczególności jego art. 45 ust. 3,.</w:t>
      </w:r>
      <w:r w:rsidRPr="00BD6EFD">
        <w:rPr>
          <w:rStyle w:val="Footnote1"/>
          <w:rFonts w:asciiTheme="minorHAnsi" w:hAnsiTheme="minorHAnsi" w:cstheme="minorHAnsi"/>
          <w:szCs w:val="18"/>
        </w:rPr>
        <w:t xml:space="preserve"> W ten sposób Komisja zdecydowała, że Stany Zjednoczone („Stany </w:t>
      </w:r>
      <w:r w:rsidRPr="00A23D69">
        <w:rPr>
          <w:rStyle w:val="Footnote1"/>
          <w:rFonts w:asciiTheme="minorHAnsi" w:hAnsiTheme="minorHAnsi" w:cstheme="minorHAnsi"/>
          <w:bCs/>
          <w:szCs w:val="18"/>
        </w:rPr>
        <w:t>Zjednoczone</w:t>
      </w:r>
      <w:r w:rsidRPr="00BD6EFD">
        <w:rPr>
          <w:rStyle w:val="Footnote1"/>
          <w:rFonts w:asciiTheme="minorHAnsi" w:hAnsiTheme="minorHAnsi" w:cstheme="minorHAnsi"/>
          <w:b/>
          <w:szCs w:val="18"/>
        </w:rPr>
        <w:t xml:space="preserve">”) </w:t>
      </w:r>
      <w:r w:rsidRPr="00BD6EFD">
        <w:rPr>
          <w:rStyle w:val="Footnote1"/>
          <w:rFonts w:asciiTheme="minorHAnsi" w:hAnsiTheme="minorHAnsi" w:cstheme="minorHAnsi"/>
          <w:szCs w:val="18"/>
        </w:rPr>
        <w:t xml:space="preserve">do celów art. 45 RODO zapewniają odpowiedni poziom ochrony danych osobowych przekazywanych z UE do podmiotów w Stanach Zjednoczonych, które są ujęte w </w:t>
      </w:r>
      <w:r w:rsidRPr="00BD6EFD">
        <w:rPr>
          <w:rStyle w:val="Footnote1"/>
          <w:rFonts w:asciiTheme="minorHAnsi" w:hAnsiTheme="minorHAnsi" w:cstheme="minorHAnsi"/>
          <w:b/>
          <w:bCs/>
          <w:szCs w:val="18"/>
        </w:rPr>
        <w:t>„</w:t>
      </w:r>
      <w:r w:rsidR="00A23D69">
        <w:rPr>
          <w:rStyle w:val="Footnote1"/>
          <w:rFonts w:asciiTheme="minorHAnsi" w:hAnsiTheme="minorHAnsi" w:cstheme="minorHAnsi"/>
          <w:b/>
          <w:bCs/>
          <w:szCs w:val="18"/>
        </w:rPr>
        <w:t xml:space="preserve"> </w:t>
      </w:r>
      <w:r w:rsidR="00A23D69" w:rsidRPr="00A23D69">
        <w:rPr>
          <w:rStyle w:val="Footnote1"/>
          <w:rFonts w:asciiTheme="minorHAnsi" w:hAnsiTheme="minorHAnsi" w:cstheme="minorHAnsi"/>
          <w:szCs w:val="18"/>
        </w:rPr>
        <w:t>Wykazie</w:t>
      </w:r>
      <w:r w:rsidR="00A23D69">
        <w:rPr>
          <w:rStyle w:val="Footnote1"/>
          <w:rFonts w:asciiTheme="minorHAnsi" w:hAnsiTheme="minorHAnsi" w:cstheme="minorHAnsi"/>
          <w:b/>
          <w:bCs/>
          <w:szCs w:val="18"/>
        </w:rPr>
        <w:t xml:space="preserve"> </w:t>
      </w:r>
      <w:r w:rsidRPr="00BD6EFD">
        <w:rPr>
          <w:rStyle w:val="Pogrubienie"/>
          <w:rFonts w:asciiTheme="minorHAnsi" w:hAnsiTheme="minorHAnsi" w:cstheme="minorHAnsi"/>
          <w:b w:val="0"/>
          <w:bCs w:val="0"/>
          <w:color w:val="1A1A1C"/>
          <w:sz w:val="18"/>
          <w:szCs w:val="18"/>
          <w:shd w:val="clear" w:color="auto" w:fill="FFFFFF"/>
        </w:rPr>
        <w:t>Ramy ochrony danych UE-USA</w:t>
      </w:r>
      <w:r w:rsidRPr="00BD6EFD">
        <w:rPr>
          <w:rStyle w:val="Pogrubienie"/>
          <w:rFonts w:asciiTheme="minorHAnsi" w:hAnsiTheme="minorHAnsi" w:cstheme="minorHAnsi"/>
          <w:color w:val="1A1A1C"/>
          <w:sz w:val="18"/>
          <w:szCs w:val="18"/>
          <w:shd w:val="clear" w:color="auto" w:fill="FFFFFF"/>
        </w:rPr>
        <w:t>” (</w:t>
      </w:r>
      <w:r w:rsidRPr="00BD6EFD">
        <w:rPr>
          <w:rStyle w:val="Uwydatnienie"/>
          <w:rFonts w:asciiTheme="minorHAnsi" w:hAnsiTheme="minorHAnsi" w:cstheme="minorHAnsi"/>
          <w:color w:val="1A1A1C"/>
          <w:sz w:val="18"/>
          <w:szCs w:val="18"/>
          <w:shd w:val="clear" w:color="auto" w:fill="FFFFFF"/>
        </w:rPr>
        <w:t xml:space="preserve">EU-US Data </w:t>
      </w:r>
      <w:proofErr w:type="spellStart"/>
      <w:r w:rsidRPr="00BD6EFD">
        <w:rPr>
          <w:rStyle w:val="Uwydatnienie"/>
          <w:rFonts w:asciiTheme="minorHAnsi" w:hAnsiTheme="minorHAnsi" w:cstheme="minorHAnsi"/>
          <w:color w:val="1A1A1C"/>
          <w:sz w:val="18"/>
          <w:szCs w:val="18"/>
          <w:shd w:val="clear" w:color="auto" w:fill="FFFFFF"/>
        </w:rPr>
        <w:t>Privacy</w:t>
      </w:r>
      <w:proofErr w:type="spellEnd"/>
      <w:r w:rsidRPr="00BD6EFD">
        <w:rPr>
          <w:rStyle w:val="Uwydatnienie"/>
          <w:rFonts w:asciiTheme="minorHAnsi" w:hAnsiTheme="minorHAnsi" w:cstheme="minorHAnsi"/>
          <w:color w:val="1A1A1C"/>
          <w:sz w:val="18"/>
          <w:szCs w:val="18"/>
          <w:shd w:val="clear" w:color="auto" w:fill="FFFFFF"/>
        </w:rPr>
        <w:t xml:space="preserve"> Framework</w:t>
      </w:r>
      <w:r w:rsidRPr="00BD6EFD">
        <w:rPr>
          <w:rStyle w:val="Pogrubienie"/>
          <w:rFonts w:asciiTheme="minorHAnsi" w:hAnsiTheme="minorHAnsi" w:cstheme="minorHAnsi"/>
          <w:color w:val="1A1A1C"/>
          <w:sz w:val="18"/>
          <w:szCs w:val="18"/>
          <w:shd w:val="clear" w:color="auto" w:fill="FFFFFF"/>
        </w:rPr>
        <w:t>)</w:t>
      </w:r>
      <w:r w:rsidRPr="00BD6EFD">
        <w:rPr>
          <w:rStyle w:val="Pogrubienie"/>
          <w:rFonts w:asciiTheme="minorHAnsi" w:hAnsiTheme="minorHAnsi" w:cstheme="minorHAnsi"/>
          <w:sz w:val="18"/>
          <w:szCs w:val="18"/>
        </w:rPr>
        <w:t xml:space="preserve"> </w:t>
      </w:r>
      <w:r w:rsidRPr="00BD6EFD">
        <w:rPr>
          <w:rStyle w:val="Footnote1"/>
          <w:rFonts w:asciiTheme="minorHAnsi" w:hAnsiTheme="minorHAnsi" w:cstheme="minorHAnsi"/>
          <w:szCs w:val="18"/>
        </w:rPr>
        <w:t>prowadzonym i udostępnianym publicznie przez Departament Handlu Stanów Zjednoczonych (art. 1</w:t>
      </w:r>
      <w:r w:rsidRPr="00BD6EFD">
        <w:rPr>
          <w:rFonts w:asciiTheme="minorHAnsi" w:hAnsiTheme="minorHAnsi" w:cstheme="minorHAnsi"/>
          <w:sz w:val="18"/>
          <w:szCs w:val="18"/>
        </w:rPr>
        <w:t xml:space="preserve"> </w:t>
      </w:r>
      <w:r w:rsidR="00A23D69">
        <w:rPr>
          <w:rFonts w:asciiTheme="minorHAnsi" w:hAnsiTheme="minorHAnsi" w:cstheme="minorHAnsi"/>
          <w:sz w:val="18"/>
          <w:szCs w:val="18"/>
        </w:rPr>
        <w:t xml:space="preserve"> </w:t>
      </w:r>
      <w:r w:rsidR="00A23D69">
        <w:rPr>
          <w:rStyle w:val="Footnote1"/>
          <w:rFonts w:asciiTheme="minorHAnsi" w:hAnsiTheme="minorHAnsi" w:cstheme="minorHAnsi"/>
          <w:szCs w:val="18"/>
        </w:rPr>
        <w:t>Decyzji w sprawie odpowiedniego stopnia ochrony</w:t>
      </w:r>
      <w:r w:rsidRPr="00BD6EFD">
        <w:rPr>
          <w:rStyle w:val="Footnote1"/>
          <w:rFonts w:asciiTheme="minorHAnsi" w:hAnsiTheme="minorHAnsi" w:cstheme="minorHAnsi"/>
          <w:szCs w:val="18"/>
        </w:rPr>
        <w:t>), dostępnym pod adresem:</w:t>
      </w:r>
      <w:hyperlink r:id="rId1" w:history="1">
        <w:r w:rsidRPr="00BD6EFD">
          <w:rPr>
            <w:rStyle w:val="Footnote1"/>
            <w:rFonts w:asciiTheme="minorHAnsi" w:hAnsiTheme="minorHAnsi" w:cstheme="minorHAnsi"/>
            <w:szCs w:val="18"/>
          </w:rPr>
          <w:t xml:space="preserve"> </w:t>
        </w:r>
        <w:r w:rsidRPr="00BD6EFD">
          <w:rPr>
            <w:rStyle w:val="Footnote1"/>
            <w:rFonts w:asciiTheme="minorHAnsi" w:hAnsiTheme="minorHAnsi" w:cstheme="minorHAnsi"/>
            <w:color w:val="0563C1"/>
            <w:szCs w:val="18"/>
            <w:u w:val="single"/>
          </w:rPr>
          <w:t>https://eur-lex.europa.eu/legal-content/EN/TXT/HTML/?uri=CELEX:32023D1795.</w:t>
        </w:r>
        <w:bookmarkEnd w:id="4"/>
      </w:hyperlink>
    </w:p>
    <w:bookmarkEnd w:id="1"/>
    <w:bookmarkEnd w:id="2"/>
    <w:bookmarkEnd w:id="3"/>
  </w:footnote>
  <w:footnote w:id="2">
    <w:p w14:paraId="402C6935" w14:textId="05ABC0D9" w:rsidR="00C27EFA" w:rsidRPr="00BD6EFD" w:rsidRDefault="00C27EFA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D6EF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BD6EFD">
        <w:rPr>
          <w:rFonts w:asciiTheme="minorHAnsi" w:hAnsiTheme="minorHAnsi" w:cstheme="minorHAnsi"/>
          <w:sz w:val="18"/>
          <w:szCs w:val="18"/>
        </w:rPr>
        <w:t xml:space="preserve"> </w:t>
      </w:r>
      <w:r w:rsidRPr="00BD6EFD">
        <w:rPr>
          <w:rStyle w:val="Footnote1"/>
          <w:rFonts w:asciiTheme="minorHAnsi" w:hAnsiTheme="minorHAnsi" w:cstheme="minorHAnsi"/>
          <w:szCs w:val="18"/>
        </w:rPr>
        <w:t xml:space="preserve">Rozporządzenie wykonawcze z dnia 7 października 2022 r. </w:t>
      </w:r>
      <w:r w:rsidRPr="00BD6EFD">
        <w:rPr>
          <w:rStyle w:val="Bodytext1"/>
          <w:rFonts w:asciiTheme="minorHAnsi" w:hAnsiTheme="minorHAnsi" w:cstheme="minorHAnsi"/>
          <w:sz w:val="18"/>
          <w:szCs w:val="18"/>
        </w:rPr>
        <w:t>Rozporządzenie wykonawcze nr 14086 w sprawie „</w:t>
      </w:r>
      <w:r w:rsidRPr="00BD6EFD">
        <w:rPr>
          <w:rStyle w:val="ui-provider"/>
          <w:rFonts w:asciiTheme="minorHAnsi" w:eastAsia="Arial" w:hAnsiTheme="minorHAnsi" w:cstheme="minorHAnsi"/>
          <w:sz w:val="18"/>
          <w:szCs w:val="18"/>
        </w:rPr>
        <w:t>w sprawie wzmocnienia zabezpieczeń w odniesieniu do działań Stanów Zjednoczonych w zakresie rozpoznania radioelektronicznego</w:t>
      </w:r>
      <w:r w:rsidRPr="00BD6EFD">
        <w:rPr>
          <w:rStyle w:val="ui-provider"/>
          <w:rFonts w:asciiTheme="minorHAnsi" w:hAnsiTheme="minorHAnsi" w:cstheme="minorHAnsi"/>
          <w:sz w:val="18"/>
          <w:szCs w:val="18"/>
        </w:rPr>
        <w:t>.”</w:t>
      </w:r>
    </w:p>
  </w:footnote>
  <w:footnote w:id="3">
    <w:p w14:paraId="026EED46" w14:textId="144F8505" w:rsidR="00C27EFA" w:rsidRPr="00BD6EFD" w:rsidRDefault="00C27EFA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D6EF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BD6EFD">
        <w:rPr>
          <w:rFonts w:asciiTheme="minorHAnsi" w:hAnsiTheme="minorHAnsi" w:cstheme="minorHAnsi"/>
          <w:sz w:val="18"/>
          <w:szCs w:val="18"/>
        </w:rPr>
        <w:t xml:space="preserve"> </w:t>
      </w:r>
      <w:r w:rsidRPr="00BD6EFD">
        <w:rPr>
          <w:rStyle w:val="Footnote1"/>
          <w:rFonts w:asciiTheme="minorHAnsi" w:hAnsiTheme="minorHAnsi" w:cstheme="minorHAnsi"/>
          <w:szCs w:val="18"/>
        </w:rPr>
        <w:t>Odniesienia do „UE” zawarte w niniejszym dokumencie należy rozumieć jako odniesienia do „EOG”</w:t>
      </w:r>
    </w:p>
  </w:footnote>
  <w:footnote w:id="4">
    <w:p w14:paraId="2492C850" w14:textId="3C9C1708" w:rsidR="00C27EFA" w:rsidRPr="00BD6EFD" w:rsidRDefault="00C27EFA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bookmarkStart w:id="5" w:name="bookmark4"/>
      <w:r w:rsidRPr="00BD6EF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BD6EFD">
        <w:rPr>
          <w:rFonts w:asciiTheme="minorHAnsi" w:hAnsiTheme="minorHAnsi" w:cstheme="minorHAnsi"/>
          <w:sz w:val="18"/>
          <w:szCs w:val="18"/>
        </w:rPr>
        <w:t xml:space="preserve"> </w:t>
      </w:r>
      <w:r w:rsidRPr="00BD6EFD">
        <w:rPr>
          <w:rStyle w:val="Footnote1"/>
          <w:rFonts w:asciiTheme="minorHAnsi" w:hAnsiTheme="minorHAnsi" w:cstheme="minorHAnsi"/>
          <w:szCs w:val="18"/>
        </w:rPr>
        <w:t>Dalsze specyfikacje dotyczące tego mechanizmu dochodzenia roszczeń zawarto również w</w:t>
      </w:r>
      <w:hyperlink r:id="rId2" w:history="1">
        <w:r w:rsidRPr="00BD6EFD">
          <w:rPr>
            <w:rStyle w:val="Footnote1"/>
            <w:rFonts w:asciiTheme="minorHAnsi" w:hAnsiTheme="minorHAnsi" w:cstheme="minorHAnsi"/>
            <w:szCs w:val="18"/>
          </w:rPr>
          <w:t xml:space="preserve"> </w:t>
        </w:r>
        <w:r w:rsidRPr="00BD6EFD">
          <w:rPr>
            <w:rStyle w:val="Footnote1"/>
            <w:rFonts w:asciiTheme="minorHAnsi" w:hAnsiTheme="minorHAnsi" w:cstheme="minorHAnsi"/>
            <w:color w:val="0563C1"/>
            <w:szCs w:val="18"/>
            <w:u w:val="single"/>
          </w:rPr>
          <w:t>rozporządzeniu wykonawczym</w:t>
        </w:r>
        <w:r w:rsidRPr="00BD6EFD">
          <w:rPr>
            <w:rFonts w:asciiTheme="minorHAnsi" w:hAnsiTheme="minorHAnsi" w:cstheme="minorHAnsi"/>
            <w:sz w:val="18"/>
            <w:szCs w:val="18"/>
          </w:rPr>
          <w:t>14086,</w:t>
        </w:r>
      </w:hyperlink>
      <w:r w:rsidRPr="00BD6EFD">
        <w:rPr>
          <w:rStyle w:val="Footnote1"/>
          <w:rFonts w:asciiTheme="minorHAnsi" w:hAnsiTheme="minorHAnsi" w:cstheme="minorHAnsi"/>
          <w:szCs w:val="18"/>
        </w:rPr>
        <w:t xml:space="preserve"> uzupełnionym rozporządzeniem prokuratora </w:t>
      </w:r>
      <w:hyperlink r:id="rId3" w:history="1">
        <w:r w:rsidRPr="00BD6EFD">
          <w:rPr>
            <w:rStyle w:val="Footnote1"/>
            <w:rFonts w:asciiTheme="minorHAnsi" w:hAnsiTheme="minorHAnsi" w:cstheme="minorHAnsi"/>
            <w:color w:val="0563C1"/>
            <w:szCs w:val="18"/>
            <w:u w:val="single"/>
          </w:rPr>
          <w:t xml:space="preserve">generalnego w sprawie sądu odwoławczego ds. ochrony danych; </w:t>
        </w:r>
      </w:hyperlink>
      <w:r w:rsidRPr="00BD6EFD">
        <w:rPr>
          <w:rStyle w:val="Footnote1"/>
          <w:rFonts w:asciiTheme="minorHAnsi" w:hAnsiTheme="minorHAnsi" w:cstheme="minorHAnsi"/>
          <w:szCs w:val="18"/>
        </w:rPr>
        <w:t xml:space="preserve">zob. również procedury wykonawcze dotyczące mechanizmu odwoławczego w </w:t>
      </w:r>
      <w:r w:rsidRPr="00BD6EFD">
        <w:rPr>
          <w:rStyle w:val="ui-provider"/>
          <w:rFonts w:asciiTheme="minorHAnsi" w:eastAsia="Arial" w:hAnsiTheme="minorHAnsi" w:cstheme="minorHAnsi"/>
          <w:sz w:val="18"/>
          <w:szCs w:val="18"/>
        </w:rPr>
        <w:t> sprawie wzmocnienia zabezpieczeń w odniesieniu do działań Stanów Zjednoczonych w zakresie rozpoznania radioelektronicznego</w:t>
      </w:r>
      <w:r w:rsidRPr="00BD6EFD">
        <w:rPr>
          <w:rStyle w:val="ui-provider"/>
          <w:rFonts w:asciiTheme="minorHAnsi" w:eastAsia="Calibri" w:hAnsiTheme="minorHAnsi" w:cstheme="minorHAnsi"/>
          <w:sz w:val="18"/>
          <w:szCs w:val="18"/>
        </w:rPr>
        <w:t xml:space="preserve"> </w:t>
      </w:r>
      <w:r w:rsidR="00A23D69">
        <w:rPr>
          <w:rStyle w:val="ui-provider"/>
          <w:rFonts w:asciiTheme="minorHAnsi" w:eastAsia="Calibri" w:hAnsiTheme="minorHAnsi" w:cstheme="minorHAnsi"/>
          <w:sz w:val="18"/>
          <w:szCs w:val="18"/>
        </w:rPr>
        <w:t xml:space="preserve">na </w:t>
      </w:r>
      <w:r w:rsidRPr="00BD6EFD">
        <w:rPr>
          <w:rStyle w:val="Footnote1"/>
          <w:rFonts w:asciiTheme="minorHAnsi" w:hAnsiTheme="minorHAnsi" w:cstheme="minorHAnsi"/>
          <w:szCs w:val="18"/>
        </w:rPr>
        <w:t xml:space="preserve">mocy rozporządzenia 14086 („dyrektywa w sprawie rozpoznania radioelektronicznego 126”), dostępne pod adresem: </w:t>
      </w:r>
      <w:hyperlink r:id="rId4" w:history="1">
        <w:r w:rsidRPr="00BD6EFD">
          <w:rPr>
            <w:rStyle w:val="Footnote1"/>
            <w:rFonts w:asciiTheme="minorHAnsi" w:hAnsiTheme="minorHAnsi" w:cstheme="minorHAnsi"/>
            <w:color w:val="0563C1"/>
            <w:szCs w:val="18"/>
            <w:u w:val="single"/>
          </w:rPr>
          <w:t>https://www.dni.gov/files/documents/ICD/ICD 126-Implementation-Procedures-for-SIGINT-Redress-Mechanism.pdf (w jęz. angielskim)</w:t>
        </w:r>
      </w:hyperlink>
    </w:p>
    <w:bookmarkStart w:id="6" w:name="bookmark5"/>
    <w:bookmarkEnd w:id="5"/>
  </w:footnote>
  <w:footnote w:id="5">
    <w:p w14:paraId="18553297" w14:textId="22F536BF" w:rsidR="00C27EFA" w:rsidRPr="00BD6EFD" w:rsidRDefault="00C27EFA" w:rsidP="00C27EFA">
      <w:pPr>
        <w:pStyle w:val="Footnote10"/>
        <w:rPr>
          <w:rFonts w:asciiTheme="minorHAnsi" w:hAnsiTheme="minorHAnsi" w:cstheme="minorHAnsi"/>
          <w:szCs w:val="18"/>
        </w:rPr>
      </w:pPr>
      <w:bookmarkStart w:id="7" w:name="bookmark5"/>
      <w:r w:rsidRPr="00BD6EFD">
        <w:rPr>
          <w:rStyle w:val="Odwoanieprzypisudolnego"/>
          <w:rFonts w:asciiTheme="minorHAnsi" w:hAnsiTheme="minorHAnsi" w:cstheme="minorHAnsi"/>
          <w:szCs w:val="18"/>
        </w:rPr>
        <w:footnoteRef/>
      </w:r>
      <w:r w:rsidRPr="00BD6EFD">
        <w:rPr>
          <w:rFonts w:asciiTheme="minorHAnsi" w:hAnsiTheme="minorHAnsi" w:cstheme="minorHAnsi"/>
          <w:szCs w:val="18"/>
        </w:rPr>
        <w:t xml:space="preserve"> </w:t>
      </w:r>
      <w:r w:rsidRPr="00BD6EFD">
        <w:rPr>
          <w:rStyle w:val="Footnote1"/>
          <w:rFonts w:asciiTheme="minorHAnsi" w:hAnsiTheme="minorHAnsi" w:cstheme="minorHAnsi"/>
          <w:szCs w:val="18"/>
        </w:rPr>
        <w:t>Standardowe klauzule umowne zgodnie z art. 46 ust. 2 lit. c) lub d) RODO lub klauzule umowne ad hoc zgodnie z art. 46 ust. 3 lit. a) RODO.</w:t>
      </w:r>
    </w:p>
    <w:bookmarkStart w:id="8" w:name="bookmark6"/>
    <w:bookmarkEnd w:id="7"/>
  </w:footnote>
  <w:footnote w:id="6">
    <w:p w14:paraId="75192448" w14:textId="71A37195" w:rsidR="00C27EFA" w:rsidRPr="00BD6EFD" w:rsidRDefault="00C27EFA" w:rsidP="00C27EFA">
      <w:pPr>
        <w:pStyle w:val="Footnote10"/>
        <w:rPr>
          <w:rFonts w:asciiTheme="minorHAnsi" w:hAnsiTheme="minorHAnsi" w:cstheme="minorHAnsi"/>
          <w:szCs w:val="18"/>
        </w:rPr>
      </w:pPr>
      <w:bookmarkStart w:id="9" w:name="bookmark6"/>
      <w:r w:rsidRPr="00BD6EFD">
        <w:rPr>
          <w:rStyle w:val="Odwoanieprzypisudolnego"/>
          <w:rFonts w:asciiTheme="minorHAnsi" w:hAnsiTheme="minorHAnsi" w:cstheme="minorHAnsi"/>
          <w:szCs w:val="18"/>
        </w:rPr>
        <w:footnoteRef/>
      </w:r>
      <w:r w:rsidRPr="00BD6EFD">
        <w:rPr>
          <w:rFonts w:asciiTheme="minorHAnsi" w:hAnsiTheme="minorHAnsi" w:cstheme="minorHAnsi"/>
          <w:szCs w:val="18"/>
        </w:rPr>
        <w:t xml:space="preserve"> </w:t>
      </w:r>
      <w:r w:rsidRPr="00BD6EFD">
        <w:rPr>
          <w:rStyle w:val="Footnote1"/>
          <w:rFonts w:asciiTheme="minorHAnsi" w:hAnsiTheme="minorHAnsi" w:cstheme="minorHAnsi"/>
          <w:szCs w:val="18"/>
        </w:rPr>
        <w:t>Art. 46 ust. 2 lit. b) RODO.</w:t>
      </w:r>
    </w:p>
    <w:bookmarkStart w:id="10" w:name="bookmark7"/>
    <w:bookmarkEnd w:id="9"/>
  </w:footnote>
  <w:footnote w:id="7">
    <w:p w14:paraId="235F39A2" w14:textId="441EEE29" w:rsidR="00C27EFA" w:rsidRPr="00BD6EFD" w:rsidRDefault="00C27EFA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bookmarkStart w:id="11" w:name="bookmark7"/>
      <w:r w:rsidRPr="00BD6EF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BD6EFD">
        <w:rPr>
          <w:rFonts w:asciiTheme="minorHAnsi" w:hAnsiTheme="minorHAnsi" w:cstheme="minorHAnsi"/>
          <w:sz w:val="18"/>
          <w:szCs w:val="18"/>
        </w:rPr>
        <w:t xml:space="preserve"> </w:t>
      </w:r>
      <w:r w:rsidRPr="00BD6EFD">
        <w:rPr>
          <w:rStyle w:val="Footnote1"/>
          <w:rFonts w:asciiTheme="minorHAnsi" w:hAnsiTheme="minorHAnsi" w:cstheme="minorHAnsi"/>
          <w:szCs w:val="18"/>
        </w:rPr>
        <w:t>Art. 46 ust. 2 lit. e) RODO.</w:t>
      </w:r>
    </w:p>
    <w:bookmarkStart w:id="12" w:name="bookmark8"/>
    <w:bookmarkEnd w:id="11"/>
  </w:footnote>
  <w:footnote w:id="8">
    <w:p w14:paraId="2A741B27" w14:textId="2CD70F33" w:rsidR="00C27EFA" w:rsidRPr="00BD6EFD" w:rsidRDefault="00C27EFA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bookmarkStart w:id="13" w:name="bookmark8"/>
      <w:r w:rsidRPr="00BD6EF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BD6EFD">
        <w:rPr>
          <w:rFonts w:asciiTheme="minorHAnsi" w:hAnsiTheme="minorHAnsi" w:cstheme="minorHAnsi"/>
          <w:sz w:val="18"/>
          <w:szCs w:val="18"/>
        </w:rPr>
        <w:t xml:space="preserve"> </w:t>
      </w:r>
      <w:r w:rsidRPr="00BD6EFD">
        <w:rPr>
          <w:rStyle w:val="Footnote1"/>
          <w:rFonts w:asciiTheme="minorHAnsi" w:hAnsiTheme="minorHAnsi" w:cstheme="minorHAnsi"/>
          <w:szCs w:val="18"/>
        </w:rPr>
        <w:t>Art. 46 ust. 2 lit. f) RODO.</w:t>
      </w:r>
    </w:p>
    <w:bookmarkEnd w:id="13"/>
  </w:footnote>
  <w:footnote w:id="9">
    <w:p w14:paraId="4EF88B67" w14:textId="35824C75" w:rsidR="00BD6EFD" w:rsidRPr="00BD6EFD" w:rsidRDefault="00BD6EFD">
      <w:pPr>
        <w:pStyle w:val="Tekstprzypisudolnego"/>
      </w:pPr>
      <w:r w:rsidRPr="00BD6EF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BD6EFD">
        <w:rPr>
          <w:rFonts w:asciiTheme="minorHAnsi" w:hAnsiTheme="minorHAnsi" w:cstheme="minorHAnsi"/>
          <w:sz w:val="18"/>
          <w:szCs w:val="18"/>
        </w:rPr>
        <w:t xml:space="preserve"> </w:t>
      </w:r>
      <w:r w:rsidRPr="00BD6EFD">
        <w:rPr>
          <w:rStyle w:val="Footnote1"/>
          <w:rFonts w:asciiTheme="minorHAnsi" w:hAnsiTheme="minorHAnsi" w:cstheme="minorHAnsi"/>
          <w:szCs w:val="18"/>
        </w:rPr>
        <w:t>Artykuł 49 RODO.</w:t>
      </w:r>
    </w:p>
  </w:footnote>
  <w:footnote w:id="10">
    <w:p w14:paraId="458CFC2B" w14:textId="53AECE61" w:rsidR="00BD6EFD" w:rsidRPr="00BD6EFD" w:rsidRDefault="00BD6EFD">
      <w:pPr>
        <w:pStyle w:val="Tekstprzypisudolnego"/>
      </w:pPr>
      <w:bookmarkStart w:id="16" w:name="bookmark10"/>
      <w:r>
        <w:rPr>
          <w:rStyle w:val="Odwoanieprzypisudolnego"/>
        </w:rPr>
        <w:footnoteRef/>
      </w:r>
      <w:r>
        <w:t xml:space="preserve"> </w:t>
      </w:r>
      <w:r>
        <w:rPr>
          <w:rStyle w:val="Footnote1"/>
        </w:rPr>
        <w:t xml:space="preserve">Rozporządzenie wykonawcze 14086, sekcja 4 lit. k) </w:t>
      </w:r>
      <w:proofErr w:type="spellStart"/>
      <w:r>
        <w:rPr>
          <w:rStyle w:val="Footnote1"/>
        </w:rPr>
        <w:t>ppkt</w:t>
      </w:r>
      <w:proofErr w:type="spellEnd"/>
      <w:r>
        <w:rPr>
          <w:rStyle w:val="Footnote1"/>
        </w:rPr>
        <w:t xml:space="preserve"> (v) i sekcja E pkt 1 lit. c) </w:t>
      </w:r>
      <w:proofErr w:type="spellStart"/>
      <w:r>
        <w:rPr>
          <w:rStyle w:val="Footnote1"/>
        </w:rPr>
        <w:t>ppkt</w:t>
      </w:r>
      <w:proofErr w:type="spellEnd"/>
      <w:r>
        <w:rPr>
          <w:rStyle w:val="Footnote1"/>
        </w:rPr>
        <w:t xml:space="preserve"> 8 ICD 126.</w:t>
      </w:r>
    </w:p>
    <w:bookmarkStart w:id="17" w:name="bookmark11"/>
    <w:bookmarkEnd w:id="16"/>
  </w:footnote>
  <w:footnote w:id="11">
    <w:p w14:paraId="6D276EC0" w14:textId="2733BFF8" w:rsidR="00BD6EFD" w:rsidRPr="00BD6EFD" w:rsidRDefault="00BD6EFD">
      <w:pPr>
        <w:pStyle w:val="Tekstprzypisudolnego"/>
      </w:pPr>
      <w:bookmarkStart w:id="18" w:name="bookmark11"/>
      <w:r>
        <w:rPr>
          <w:rStyle w:val="Odwoanieprzypisudolnego"/>
        </w:rPr>
        <w:footnoteRef/>
      </w:r>
      <w:r>
        <w:t xml:space="preserve"> </w:t>
      </w:r>
      <w:r>
        <w:rPr>
          <w:rStyle w:val="Footnote1"/>
        </w:rPr>
        <w:t xml:space="preserve">Rozporządzenie wykonawcze 14086, sekcja 4 lit. k) </w:t>
      </w:r>
      <w:proofErr w:type="spellStart"/>
      <w:r>
        <w:rPr>
          <w:rStyle w:val="Footnote1"/>
        </w:rPr>
        <w:t>ppkt</w:t>
      </w:r>
      <w:proofErr w:type="spellEnd"/>
      <w:r>
        <w:rPr>
          <w:rStyle w:val="Footnote1"/>
        </w:rPr>
        <w:t xml:space="preserve"> (i)–(iv).</w:t>
      </w:r>
    </w:p>
    <w:bookmarkStart w:id="19" w:name="bookmark12"/>
    <w:bookmarkStart w:id="20" w:name="bookmark13"/>
    <w:bookmarkEnd w:id="18"/>
  </w:footnote>
  <w:footnote w:id="12">
    <w:p w14:paraId="685A8034" w14:textId="77777777" w:rsidR="00BD6EFD" w:rsidRDefault="00BD6EFD" w:rsidP="00BD6EFD">
      <w:pPr>
        <w:pStyle w:val="Footnote10"/>
        <w:jc w:val="both"/>
      </w:pPr>
      <w:bookmarkStart w:id="21" w:name="bookmark12"/>
      <w:bookmarkStart w:id="22" w:name="bookmark13"/>
      <w:r>
        <w:rPr>
          <w:rStyle w:val="Odwoanieprzypisudolnego"/>
        </w:rPr>
        <w:footnoteRef/>
      </w:r>
      <w:r>
        <w:t xml:space="preserve"> </w:t>
      </w:r>
      <w:r>
        <w:rPr>
          <w:rStyle w:val="Footnote1"/>
        </w:rPr>
        <w:t xml:space="preserve">Takie zadośćuczynienie może obejmować zgodne z prawem środki mające na celu pełne naprawienie stwierdzonego naruszenia. W sposób niewyczerpujący może to obejmować środki administracyjne mające na celu zaradzenie naruszeniom proceduralnym lub technicznym; usunięcia danych osobowych pozyskanych bez zgodnej z prawem zgody; usuwanie wyników niewłaściwych zapytań dotyczących danych osobowych gromadzonych zgodnie z prawem; ograniczenie dostępu do danych osobowych jednostki. </w:t>
      </w:r>
    </w:p>
    <w:p w14:paraId="4FEBFEC6" w14:textId="72F53D3A" w:rsidR="00BD6EFD" w:rsidRPr="00BD6EFD" w:rsidRDefault="00BD6EFD">
      <w:pPr>
        <w:pStyle w:val="Tekstprzypisudolnego"/>
      </w:pPr>
    </w:p>
    <w:bookmarkEnd w:id="21"/>
    <w:bookmarkEnd w:id="22"/>
  </w:footnote>
  <w:footnote w:id="13">
    <w:p w14:paraId="6AE4D888" w14:textId="40598884" w:rsidR="00BD6EFD" w:rsidRPr="00186BC1" w:rsidRDefault="00BD6EFD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186BC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186BC1">
        <w:rPr>
          <w:rFonts w:asciiTheme="minorHAnsi" w:hAnsiTheme="minorHAnsi" w:cstheme="minorHAnsi"/>
          <w:sz w:val="18"/>
          <w:szCs w:val="18"/>
        </w:rPr>
        <w:t xml:space="preserve"> </w:t>
      </w:r>
      <w:r w:rsidRPr="00186BC1">
        <w:rPr>
          <w:rStyle w:val="Footnote1"/>
          <w:rFonts w:asciiTheme="minorHAnsi" w:hAnsiTheme="minorHAnsi" w:cstheme="minorHAnsi"/>
          <w:szCs w:val="18"/>
        </w:rPr>
        <w:t>Motyw 177 decyzji stwierdzającej odpowiedni stopień ochrony.</w:t>
      </w:r>
    </w:p>
  </w:footnote>
  <w:footnote w:id="14">
    <w:p w14:paraId="22D8C472" w14:textId="109670BC" w:rsidR="00BD6EFD" w:rsidRPr="00186BC1" w:rsidRDefault="00BD6EFD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bookmarkStart w:id="23" w:name="bookmark14"/>
      <w:r w:rsidRPr="00186BC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186BC1">
        <w:rPr>
          <w:rFonts w:asciiTheme="minorHAnsi" w:hAnsiTheme="minorHAnsi" w:cstheme="minorHAnsi"/>
          <w:sz w:val="18"/>
          <w:szCs w:val="18"/>
        </w:rPr>
        <w:t xml:space="preserve"> </w:t>
      </w:r>
      <w:r w:rsidRPr="00186BC1">
        <w:rPr>
          <w:rStyle w:val="Footnote1"/>
          <w:rFonts w:asciiTheme="minorHAnsi" w:hAnsiTheme="minorHAnsi" w:cstheme="minorHAnsi"/>
          <w:szCs w:val="18"/>
        </w:rPr>
        <w:t>Sekcja E ust. 1 lit. f) dyrektywy Wspólnoty Wywiadowczej 126 stanowi, że: „Jeżeli CLPO stwierdzi, że skarga nie jest skargą kwalifikującą, ponieważ nie spełnia warunków określonych w sekcji E.1.</w:t>
      </w:r>
      <w:r w:rsidR="00A23D69">
        <w:rPr>
          <w:rStyle w:val="Footnote1"/>
          <w:rFonts w:asciiTheme="minorHAnsi" w:hAnsiTheme="minorHAnsi" w:cstheme="minorHAnsi"/>
          <w:szCs w:val="18"/>
        </w:rPr>
        <w:t>lit.</w:t>
      </w:r>
      <w:r w:rsidRPr="00186BC1">
        <w:rPr>
          <w:rStyle w:val="Footnote1"/>
          <w:rFonts w:asciiTheme="minorHAnsi" w:hAnsiTheme="minorHAnsi" w:cstheme="minorHAnsi"/>
          <w:szCs w:val="18"/>
        </w:rPr>
        <w:t>c. lub nie spełnia warunków określonych w sekcji E.1.</w:t>
      </w:r>
      <w:r w:rsidR="00A23D69">
        <w:rPr>
          <w:rStyle w:val="Footnote1"/>
          <w:rFonts w:asciiTheme="minorHAnsi" w:hAnsiTheme="minorHAnsi" w:cstheme="minorHAnsi"/>
          <w:szCs w:val="18"/>
        </w:rPr>
        <w:t>lit.</w:t>
      </w:r>
      <w:r w:rsidRPr="00186BC1">
        <w:rPr>
          <w:rStyle w:val="Footnote1"/>
          <w:rFonts w:asciiTheme="minorHAnsi" w:hAnsiTheme="minorHAnsi" w:cstheme="minorHAnsi"/>
          <w:szCs w:val="18"/>
        </w:rPr>
        <w:t xml:space="preserve">d. niniejszej dyrektywy, CLPO przekaże właściwemu organowi publicznemu pisemne powiadomienie w kwalifikującym się państwie o brakach w skardze za pośrednictwem </w:t>
      </w:r>
      <w:r w:rsidRPr="00186BC1">
        <w:rPr>
          <w:rStyle w:val="Footnote1"/>
          <w:rFonts w:asciiTheme="minorHAnsi" w:hAnsiTheme="minorHAnsi" w:cstheme="minorHAnsi"/>
          <w:b/>
          <w:szCs w:val="18"/>
        </w:rPr>
        <w:t>zaszyfrowanej komunikacji elektronicznej i w języku angielskim”.</w:t>
      </w:r>
    </w:p>
    <w:bookmarkEnd w:id="23"/>
  </w:footnote>
  <w:footnote w:id="15">
    <w:p w14:paraId="14F2CF09" w14:textId="2BBEF781" w:rsidR="00BD6EFD" w:rsidRPr="00186BC1" w:rsidRDefault="00BD6EFD" w:rsidP="00BD6EFD">
      <w:pPr>
        <w:pStyle w:val="Footnote10"/>
        <w:jc w:val="both"/>
        <w:rPr>
          <w:rFonts w:asciiTheme="minorHAnsi" w:hAnsiTheme="minorHAnsi" w:cstheme="minorHAnsi"/>
          <w:szCs w:val="18"/>
        </w:rPr>
      </w:pPr>
      <w:r w:rsidRPr="00186BC1">
        <w:rPr>
          <w:rStyle w:val="Odwoanieprzypisudolnego"/>
          <w:rFonts w:asciiTheme="minorHAnsi" w:hAnsiTheme="minorHAnsi" w:cstheme="minorHAnsi"/>
          <w:szCs w:val="18"/>
        </w:rPr>
        <w:footnoteRef/>
      </w:r>
      <w:r w:rsidRPr="00186BC1">
        <w:rPr>
          <w:rFonts w:asciiTheme="minorHAnsi" w:hAnsiTheme="minorHAnsi" w:cstheme="minorHAnsi"/>
          <w:szCs w:val="18"/>
        </w:rPr>
        <w:t xml:space="preserve"> </w:t>
      </w:r>
      <w:r w:rsidRPr="00186BC1">
        <w:rPr>
          <w:rStyle w:val="Footnote1"/>
          <w:rFonts w:asciiTheme="minorHAnsi" w:hAnsiTheme="minorHAnsi" w:cstheme="minorHAnsi"/>
          <w:szCs w:val="18"/>
        </w:rPr>
        <w:t xml:space="preserve">Do celów niniejszego dokumentu wszelkie odniesienia do </w:t>
      </w:r>
      <w:r w:rsidRPr="00186BC1">
        <w:rPr>
          <w:rFonts w:asciiTheme="minorHAnsi" w:hAnsiTheme="minorHAnsi" w:cstheme="minorHAnsi"/>
          <w:b/>
          <w:bCs/>
          <w:szCs w:val="18"/>
        </w:rPr>
        <w:t>urzędnika ds. ochrony wolności obywatelskich Urzędu Dyrektora Krajowych Służb Wywiadowczych</w:t>
      </w:r>
      <w:r w:rsidRPr="00186BC1">
        <w:rPr>
          <w:rStyle w:val="Footnote1"/>
          <w:rFonts w:asciiTheme="minorHAnsi" w:hAnsiTheme="minorHAnsi" w:cstheme="minorHAnsi"/>
          <w:szCs w:val="18"/>
        </w:rPr>
        <w:t xml:space="preserve"> („ODNI CLPO”).</w:t>
      </w:r>
    </w:p>
  </w:footnote>
  <w:footnote w:id="16">
    <w:p w14:paraId="5576137F" w14:textId="557636ED" w:rsidR="00BD6EFD" w:rsidRPr="00186BC1" w:rsidRDefault="00BD6EFD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186BC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186BC1">
        <w:rPr>
          <w:rFonts w:asciiTheme="minorHAnsi" w:hAnsiTheme="minorHAnsi" w:cstheme="minorHAnsi"/>
          <w:sz w:val="18"/>
          <w:szCs w:val="18"/>
        </w:rPr>
        <w:t xml:space="preserve"> </w:t>
      </w:r>
      <w:r w:rsidRPr="00186BC1">
        <w:rPr>
          <w:rStyle w:val="Footnote1"/>
          <w:rFonts w:asciiTheme="minorHAnsi" w:hAnsiTheme="minorHAnsi" w:cstheme="minorHAnsi"/>
          <w:szCs w:val="18"/>
        </w:rPr>
        <w:t>Rozporządzenie wykonawcze 14086, sekcja 3</w:t>
      </w:r>
      <w:r w:rsidR="00D1192F">
        <w:rPr>
          <w:rStyle w:val="Footnote1"/>
          <w:rFonts w:asciiTheme="minorHAnsi" w:hAnsiTheme="minorHAnsi" w:cstheme="minorHAnsi"/>
          <w:szCs w:val="18"/>
        </w:rPr>
        <w:t>(d)(i)(H)</w:t>
      </w:r>
    </w:p>
  </w:footnote>
  <w:footnote w:id="17">
    <w:p w14:paraId="1840A6A7" w14:textId="0EC88D37" w:rsidR="00BD6EFD" w:rsidRPr="00186BC1" w:rsidRDefault="00BD6EFD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186BC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186BC1">
        <w:rPr>
          <w:rFonts w:asciiTheme="minorHAnsi" w:hAnsiTheme="minorHAnsi" w:cstheme="minorHAnsi"/>
          <w:sz w:val="18"/>
          <w:szCs w:val="18"/>
        </w:rPr>
        <w:t xml:space="preserve"> </w:t>
      </w:r>
      <w:r w:rsidRPr="00186BC1">
        <w:rPr>
          <w:rStyle w:val="Footnote1"/>
          <w:rFonts w:asciiTheme="minorHAnsi" w:hAnsiTheme="minorHAnsi" w:cstheme="minorHAnsi"/>
          <w:szCs w:val="18"/>
        </w:rPr>
        <w:t xml:space="preserve">Rozporządzenie wykonawcze 14086, sekcja 3 </w:t>
      </w:r>
      <w:r w:rsidR="00D1192F">
        <w:rPr>
          <w:rStyle w:val="Footnote1"/>
          <w:rFonts w:asciiTheme="minorHAnsi" w:hAnsiTheme="minorHAnsi" w:cstheme="minorHAnsi"/>
          <w:szCs w:val="18"/>
        </w:rPr>
        <w:t>(c)(i)(E)</w:t>
      </w:r>
    </w:p>
  </w:footnote>
  <w:footnote w:id="18">
    <w:p w14:paraId="5B77DD48" w14:textId="52F06F75" w:rsidR="00BD6EFD" w:rsidRPr="00186BC1" w:rsidRDefault="00BD6EFD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bookmarkStart w:id="25" w:name="bookmark18"/>
      <w:r w:rsidRPr="00186BC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186BC1">
        <w:rPr>
          <w:rFonts w:asciiTheme="minorHAnsi" w:hAnsiTheme="minorHAnsi" w:cstheme="minorHAnsi"/>
          <w:sz w:val="18"/>
          <w:szCs w:val="18"/>
        </w:rPr>
        <w:t xml:space="preserve"> </w:t>
      </w:r>
      <w:r w:rsidRPr="00186BC1">
        <w:rPr>
          <w:rStyle w:val="Footnote1"/>
          <w:rFonts w:asciiTheme="minorHAnsi" w:hAnsiTheme="minorHAnsi" w:cstheme="minorHAnsi"/>
          <w:szCs w:val="18"/>
        </w:rPr>
        <w:t>Rozporządzenie wykonawcze 14086, sekcja 3</w:t>
      </w:r>
      <w:r w:rsidR="00D1192F">
        <w:rPr>
          <w:rStyle w:val="Footnote1"/>
          <w:rFonts w:asciiTheme="minorHAnsi" w:hAnsiTheme="minorHAnsi" w:cstheme="minorHAnsi"/>
          <w:szCs w:val="18"/>
        </w:rPr>
        <w:t xml:space="preserve"> (c)(i)E(1)</w:t>
      </w:r>
    </w:p>
    <w:bookmarkEnd w:id="25"/>
  </w:footnote>
  <w:footnote w:id="19">
    <w:p w14:paraId="1517CBFA" w14:textId="77777777" w:rsidR="00BD6EFD" w:rsidRPr="00186BC1" w:rsidRDefault="00BD6EFD" w:rsidP="00BD6EFD">
      <w:pPr>
        <w:pStyle w:val="Footnote10"/>
        <w:jc w:val="both"/>
        <w:rPr>
          <w:rFonts w:asciiTheme="minorHAnsi" w:hAnsiTheme="minorHAnsi" w:cstheme="minorHAnsi"/>
          <w:szCs w:val="18"/>
        </w:rPr>
      </w:pPr>
      <w:r w:rsidRPr="00186BC1">
        <w:rPr>
          <w:rStyle w:val="Odwoanieprzypisudolnego"/>
          <w:rFonts w:asciiTheme="minorHAnsi" w:hAnsiTheme="minorHAnsi" w:cstheme="minorHAnsi"/>
          <w:szCs w:val="18"/>
        </w:rPr>
        <w:footnoteRef/>
      </w:r>
      <w:r w:rsidRPr="00186BC1">
        <w:rPr>
          <w:rFonts w:asciiTheme="minorHAnsi" w:hAnsiTheme="minorHAnsi" w:cstheme="minorHAnsi"/>
          <w:szCs w:val="18"/>
        </w:rPr>
        <w:t xml:space="preserve"> </w:t>
      </w:r>
      <w:r w:rsidRPr="00186BC1">
        <w:rPr>
          <w:rStyle w:val="Footnote1"/>
          <w:rFonts w:asciiTheme="minorHAnsi" w:hAnsiTheme="minorHAnsi" w:cstheme="minorHAnsi"/>
          <w:szCs w:val="18"/>
        </w:rPr>
        <w:t xml:space="preserve">W ustandaryzowanej odpowiedzi zostanie stwierdzone, że </w:t>
      </w:r>
      <w:r w:rsidRPr="00186BC1">
        <w:rPr>
          <w:rStyle w:val="Footnote1"/>
          <w:rFonts w:asciiTheme="minorHAnsi" w:hAnsiTheme="minorHAnsi" w:cstheme="minorHAnsi"/>
          <w:i/>
          <w:szCs w:val="18"/>
        </w:rPr>
        <w:t>w przeglądzie przeprowadzonym przez CLPO „nie stwierdzono żadnych naruszeń objętych niniejszą Umową lub Sąd Odwoławczy ds. Ochrony Danych wydał postanowienie wymagające odpowiednich środków zaradczych”</w:t>
      </w:r>
      <w:r w:rsidRPr="00186BC1">
        <w:rPr>
          <w:rStyle w:val="Footnote1"/>
          <w:rFonts w:asciiTheme="minorHAnsi" w:hAnsiTheme="minorHAnsi" w:cstheme="minorHAnsi"/>
          <w:szCs w:val="18"/>
        </w:rPr>
        <w:t xml:space="preserve">(E.O. 14086, sekcja 3 lit. c) </w:t>
      </w:r>
      <w:proofErr w:type="spellStart"/>
      <w:r w:rsidRPr="00186BC1">
        <w:rPr>
          <w:rStyle w:val="Footnote1"/>
          <w:rFonts w:asciiTheme="minorHAnsi" w:hAnsiTheme="minorHAnsi" w:cstheme="minorHAnsi"/>
          <w:szCs w:val="18"/>
        </w:rPr>
        <w:t>ppkt</w:t>
      </w:r>
      <w:proofErr w:type="spellEnd"/>
      <w:r w:rsidRPr="00186BC1">
        <w:rPr>
          <w:rStyle w:val="Footnote1"/>
          <w:rFonts w:asciiTheme="minorHAnsi" w:hAnsiTheme="minorHAnsi" w:cstheme="minorHAnsi"/>
          <w:szCs w:val="18"/>
        </w:rPr>
        <w:t xml:space="preserve"> (i)E).</w:t>
      </w:r>
    </w:p>
    <w:p w14:paraId="7B159B8D" w14:textId="4CF8EA7F" w:rsidR="00BD6EFD" w:rsidRPr="00186BC1" w:rsidRDefault="00BD6EFD">
      <w:pPr>
        <w:pStyle w:val="Tekstprzypisudolnego"/>
        <w:rPr>
          <w:rFonts w:asciiTheme="minorHAnsi" w:hAnsiTheme="minorHAnsi" w:cstheme="minorHAnsi"/>
          <w:sz w:val="18"/>
          <w:szCs w:val="18"/>
        </w:rPr>
      </w:pPr>
    </w:p>
  </w:footnote>
  <w:footnote w:id="20">
    <w:p w14:paraId="2F4ECCD0" w14:textId="5C55F283" w:rsidR="006022B3" w:rsidRPr="00186BC1" w:rsidRDefault="006022B3">
      <w:pPr>
        <w:pStyle w:val="Tekstprzypisudolnego"/>
        <w:rPr>
          <w:sz w:val="18"/>
          <w:szCs w:val="18"/>
        </w:rPr>
      </w:pPr>
      <w:r w:rsidRPr="00186BC1">
        <w:rPr>
          <w:rStyle w:val="Odwoanieprzypisudolnego"/>
          <w:sz w:val="18"/>
          <w:szCs w:val="18"/>
        </w:rPr>
        <w:footnoteRef/>
      </w:r>
      <w:r w:rsidRPr="00186BC1">
        <w:rPr>
          <w:sz w:val="18"/>
          <w:szCs w:val="18"/>
        </w:rPr>
        <w:t xml:space="preserve"> </w:t>
      </w:r>
      <w:r w:rsidRPr="00186BC1">
        <w:rPr>
          <w:rStyle w:val="Footnote1"/>
          <w:szCs w:val="18"/>
        </w:rPr>
        <w:t xml:space="preserve">Sekcja 3 lit. c) pkt H </w:t>
      </w:r>
      <w:proofErr w:type="spellStart"/>
      <w:r w:rsidRPr="00186BC1">
        <w:rPr>
          <w:rStyle w:val="Footnote1"/>
          <w:szCs w:val="18"/>
        </w:rPr>
        <w:t>ppkt</w:t>
      </w:r>
      <w:proofErr w:type="spellEnd"/>
      <w:r w:rsidRPr="00186BC1">
        <w:rPr>
          <w:rStyle w:val="Footnote1"/>
          <w:szCs w:val="18"/>
        </w:rPr>
        <w:t xml:space="preserve"> (ii) rozporządzenia wykonawczego 14086</w:t>
      </w:r>
    </w:p>
  </w:footnote>
  <w:footnote w:id="21">
    <w:p w14:paraId="04E38D5C" w14:textId="5BE70A7F" w:rsidR="006022B3" w:rsidRPr="00186BC1" w:rsidRDefault="006022B3" w:rsidP="006022B3">
      <w:pPr>
        <w:pStyle w:val="Footnote10"/>
        <w:jc w:val="both"/>
        <w:rPr>
          <w:szCs w:val="18"/>
        </w:rPr>
      </w:pPr>
      <w:bookmarkStart w:id="28" w:name="bookmark21"/>
      <w:r w:rsidRPr="00186BC1">
        <w:rPr>
          <w:rStyle w:val="Odwoanieprzypisudolnego"/>
          <w:szCs w:val="18"/>
        </w:rPr>
        <w:footnoteRef/>
      </w:r>
      <w:r w:rsidRPr="00186BC1">
        <w:rPr>
          <w:szCs w:val="18"/>
        </w:rPr>
        <w:t xml:space="preserve"> </w:t>
      </w:r>
      <w:r w:rsidRPr="00186BC1">
        <w:rPr>
          <w:rStyle w:val="Footnote1"/>
          <w:szCs w:val="18"/>
        </w:rPr>
        <w:t>Daty, które zostaną wzięte pod uwagę przy ocenie, czy odwołanie zostało złożone w ciągu 60 dni, będą datami powiadomienia skarżącego przez organ ochrony danych o ustaleniu przez CLPO oraz datą złożenia przez skarżącego odwołania do organu ochrony danych.</w:t>
      </w:r>
    </w:p>
    <w:bookmarkStart w:id="29" w:name="bookmark22"/>
    <w:bookmarkEnd w:id="28"/>
  </w:footnote>
  <w:footnote w:id="22">
    <w:p w14:paraId="51FCBCB9" w14:textId="4BF4179F" w:rsidR="006022B3" w:rsidRPr="00186BC1" w:rsidRDefault="006022B3">
      <w:pPr>
        <w:pStyle w:val="Tekstprzypisudolnego"/>
        <w:rPr>
          <w:sz w:val="18"/>
          <w:szCs w:val="18"/>
        </w:rPr>
      </w:pPr>
      <w:bookmarkStart w:id="30" w:name="bookmark22"/>
      <w:r w:rsidRPr="00186BC1">
        <w:rPr>
          <w:rStyle w:val="Odwoanieprzypisudolnego"/>
          <w:sz w:val="18"/>
          <w:szCs w:val="18"/>
        </w:rPr>
        <w:footnoteRef/>
      </w:r>
      <w:r w:rsidRPr="00186BC1">
        <w:rPr>
          <w:sz w:val="18"/>
          <w:szCs w:val="18"/>
        </w:rPr>
        <w:t xml:space="preserve"> </w:t>
      </w:r>
      <w:r w:rsidRPr="00186BC1">
        <w:rPr>
          <w:rStyle w:val="Footnote1"/>
          <w:szCs w:val="18"/>
        </w:rPr>
        <w:t>Motyw 177 decyzji stwierdzającej odpowiedni stopień ochrony</w:t>
      </w:r>
    </w:p>
    <w:bookmarkStart w:id="31" w:name="bookmark23"/>
    <w:bookmarkEnd w:id="30"/>
  </w:footnote>
  <w:footnote w:id="23">
    <w:p w14:paraId="54512E20" w14:textId="5DA4C2B5" w:rsidR="006022B3" w:rsidRPr="00186BC1" w:rsidRDefault="006022B3">
      <w:pPr>
        <w:pStyle w:val="Tekstprzypisudolnego"/>
        <w:rPr>
          <w:sz w:val="18"/>
          <w:szCs w:val="18"/>
        </w:rPr>
      </w:pPr>
      <w:bookmarkStart w:id="32" w:name="bookmark23"/>
      <w:r w:rsidRPr="00186BC1">
        <w:rPr>
          <w:rStyle w:val="Odwoanieprzypisudolnego"/>
          <w:sz w:val="18"/>
          <w:szCs w:val="18"/>
        </w:rPr>
        <w:footnoteRef/>
      </w:r>
      <w:r w:rsidRPr="00186BC1">
        <w:rPr>
          <w:sz w:val="18"/>
          <w:szCs w:val="18"/>
        </w:rPr>
        <w:t xml:space="preserve"> </w:t>
      </w:r>
      <w:r w:rsidRPr="00186BC1">
        <w:rPr>
          <w:rStyle w:val="Footnote1"/>
          <w:szCs w:val="18"/>
        </w:rPr>
        <w:t xml:space="preserve">Sekcja 3 lit. c) </w:t>
      </w:r>
      <w:proofErr w:type="spellStart"/>
      <w:r w:rsidRPr="00186BC1">
        <w:rPr>
          <w:rStyle w:val="Footnote1"/>
          <w:szCs w:val="18"/>
        </w:rPr>
        <w:t>ppkt</w:t>
      </w:r>
      <w:proofErr w:type="spellEnd"/>
      <w:r w:rsidRPr="00186BC1">
        <w:rPr>
          <w:rStyle w:val="Footnote1"/>
          <w:szCs w:val="18"/>
        </w:rPr>
        <w:t xml:space="preserve"> (i) </w:t>
      </w:r>
      <w:proofErr w:type="spellStart"/>
      <w:r w:rsidRPr="00186BC1">
        <w:rPr>
          <w:rStyle w:val="Footnote1"/>
          <w:szCs w:val="18"/>
        </w:rPr>
        <w:t>ppkt</w:t>
      </w:r>
      <w:proofErr w:type="spellEnd"/>
      <w:r w:rsidRPr="00186BC1">
        <w:rPr>
          <w:rStyle w:val="Footnote1"/>
          <w:szCs w:val="18"/>
        </w:rPr>
        <w:t xml:space="preserve"> E oraz sekcja 3 lit. d) </w:t>
      </w:r>
      <w:proofErr w:type="spellStart"/>
      <w:r w:rsidRPr="00186BC1">
        <w:rPr>
          <w:rStyle w:val="Footnote1"/>
          <w:szCs w:val="18"/>
        </w:rPr>
        <w:t>ppkt</w:t>
      </w:r>
      <w:proofErr w:type="spellEnd"/>
      <w:r w:rsidRPr="00186BC1">
        <w:rPr>
          <w:rStyle w:val="Footnote1"/>
          <w:szCs w:val="18"/>
        </w:rPr>
        <w:t xml:space="preserve"> (i) </w:t>
      </w:r>
      <w:proofErr w:type="spellStart"/>
      <w:r w:rsidRPr="00186BC1">
        <w:rPr>
          <w:rStyle w:val="Footnote1"/>
          <w:szCs w:val="18"/>
        </w:rPr>
        <w:t>ppkt</w:t>
      </w:r>
      <w:proofErr w:type="spellEnd"/>
      <w:r w:rsidRPr="00186BC1">
        <w:rPr>
          <w:rStyle w:val="Footnote1"/>
          <w:szCs w:val="18"/>
        </w:rPr>
        <w:t xml:space="preserve"> H rozporządzenia wykonawczego 14086</w:t>
      </w:r>
    </w:p>
    <w:bookmarkStart w:id="33" w:name="bookmark24"/>
    <w:bookmarkStart w:id="34" w:name="bookmark25"/>
    <w:bookmarkEnd w:id="32"/>
  </w:footnote>
  <w:footnote w:id="24">
    <w:p w14:paraId="4D97F592" w14:textId="392C2683" w:rsidR="002414FE" w:rsidRPr="00186BC1" w:rsidRDefault="002414FE">
      <w:pPr>
        <w:pStyle w:val="Tekstprzypisudolnego"/>
        <w:rPr>
          <w:sz w:val="18"/>
          <w:szCs w:val="18"/>
        </w:rPr>
      </w:pPr>
      <w:bookmarkStart w:id="35" w:name="bookmark24"/>
      <w:bookmarkStart w:id="36" w:name="bookmark25"/>
      <w:r w:rsidRPr="00186BC1">
        <w:rPr>
          <w:rStyle w:val="Odwoanieprzypisudolnego"/>
          <w:sz w:val="18"/>
          <w:szCs w:val="18"/>
        </w:rPr>
        <w:footnoteRef/>
      </w:r>
      <w:r w:rsidRPr="00186BC1">
        <w:rPr>
          <w:sz w:val="18"/>
          <w:szCs w:val="18"/>
        </w:rPr>
        <w:t xml:space="preserve"> </w:t>
      </w:r>
      <w:r w:rsidRPr="00186BC1">
        <w:rPr>
          <w:rStyle w:val="Footnote1"/>
          <w:szCs w:val="18"/>
        </w:rPr>
        <w:t xml:space="preserve">Motyw 189 decyzji stwierdzającej odpowiedni stopień ochrony oraz sekcja 3 lit. d) </w:t>
      </w:r>
      <w:proofErr w:type="spellStart"/>
      <w:r w:rsidRPr="00186BC1">
        <w:rPr>
          <w:rStyle w:val="Footnote1"/>
          <w:szCs w:val="18"/>
        </w:rPr>
        <w:t>ppkt</w:t>
      </w:r>
      <w:proofErr w:type="spellEnd"/>
      <w:r w:rsidRPr="00186BC1">
        <w:rPr>
          <w:rStyle w:val="Footnote1"/>
          <w:szCs w:val="18"/>
        </w:rPr>
        <w:t xml:space="preserve"> (i) </w:t>
      </w:r>
      <w:proofErr w:type="spellStart"/>
      <w:r w:rsidRPr="00186BC1">
        <w:rPr>
          <w:rStyle w:val="Footnote1"/>
          <w:szCs w:val="18"/>
        </w:rPr>
        <w:t>ppkt</w:t>
      </w:r>
      <w:proofErr w:type="spellEnd"/>
      <w:r w:rsidRPr="00186BC1">
        <w:rPr>
          <w:rStyle w:val="Footnote1"/>
          <w:szCs w:val="18"/>
        </w:rPr>
        <w:t xml:space="preserve"> D rozporządzenia wykonawczego 14086.</w:t>
      </w:r>
    </w:p>
    <w:bookmarkStart w:id="37" w:name="bookmark26"/>
    <w:bookmarkStart w:id="38" w:name="bookmark27"/>
    <w:bookmarkEnd w:id="35"/>
    <w:bookmarkEnd w:id="36"/>
  </w:footnote>
  <w:footnote w:id="25">
    <w:p w14:paraId="682BF85F" w14:textId="07FFAF2D" w:rsidR="002414FE" w:rsidRPr="002414FE" w:rsidRDefault="002414FE">
      <w:pPr>
        <w:pStyle w:val="Tekstprzypisudolnego"/>
      </w:pPr>
      <w:bookmarkStart w:id="39" w:name="bookmark26"/>
      <w:bookmarkStart w:id="40" w:name="bookmark27"/>
      <w:r w:rsidRPr="00186BC1">
        <w:rPr>
          <w:rStyle w:val="Odwoanieprzypisudolnego"/>
          <w:sz w:val="18"/>
          <w:szCs w:val="18"/>
        </w:rPr>
        <w:footnoteRef/>
      </w:r>
      <w:r w:rsidRPr="00186BC1">
        <w:rPr>
          <w:sz w:val="18"/>
          <w:szCs w:val="18"/>
        </w:rPr>
        <w:t xml:space="preserve"> </w:t>
      </w:r>
      <w:r w:rsidRPr="00186BC1">
        <w:rPr>
          <w:rStyle w:val="Footnote1"/>
          <w:szCs w:val="18"/>
        </w:rPr>
        <w:t xml:space="preserve">motyw 189 decyzji stwierdzającej odpowiedni stopień ochrony; Sekcja 3 lit. d) </w:t>
      </w:r>
      <w:proofErr w:type="spellStart"/>
      <w:r w:rsidRPr="00186BC1">
        <w:rPr>
          <w:rStyle w:val="Footnote1"/>
          <w:szCs w:val="18"/>
        </w:rPr>
        <w:t>ppkt</w:t>
      </w:r>
      <w:proofErr w:type="spellEnd"/>
      <w:r w:rsidRPr="00186BC1">
        <w:rPr>
          <w:rStyle w:val="Footnote1"/>
          <w:szCs w:val="18"/>
        </w:rPr>
        <w:t xml:space="preserve"> (iii) rozporządzenia wykonawczego</w:t>
      </w:r>
    </w:p>
    <w:bookmarkEnd w:id="39"/>
    <w:bookmarkEnd w:id="40"/>
  </w:footnote>
  <w:footnote w:id="26">
    <w:p w14:paraId="40147CCE" w14:textId="77777777" w:rsidR="00D1192F" w:rsidRPr="00D1192F" w:rsidRDefault="002414FE" w:rsidP="00D1192F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186BC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186BC1">
        <w:rPr>
          <w:rFonts w:asciiTheme="minorHAnsi" w:hAnsiTheme="minorHAnsi" w:cstheme="minorHAnsi"/>
          <w:sz w:val="18"/>
          <w:szCs w:val="18"/>
        </w:rPr>
        <w:t xml:space="preserve"> </w:t>
      </w:r>
      <w:r w:rsidR="00D1192F" w:rsidRPr="00D1192F">
        <w:rPr>
          <w:rFonts w:asciiTheme="minorHAnsi" w:hAnsiTheme="minorHAnsi" w:cstheme="minorHAnsi"/>
          <w:sz w:val="18"/>
          <w:szCs w:val="18"/>
        </w:rPr>
        <w:t xml:space="preserve">Motyw 190 decyzji w sprawie adekwatności i sekcja 3(d)(i)(E) EO 14086 oraz sekcja 201.9(c)-(e) rozporządzenia AG. </w:t>
      </w:r>
    </w:p>
    <w:p w14:paraId="6D04B0F7" w14:textId="77777777" w:rsidR="00D1192F" w:rsidRPr="00D1192F" w:rsidRDefault="00D1192F" w:rsidP="00D1192F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D1192F">
        <w:rPr>
          <w:rFonts w:asciiTheme="minorHAnsi" w:hAnsiTheme="minorHAnsi" w:cstheme="minorHAnsi"/>
          <w:sz w:val="18"/>
          <w:szCs w:val="18"/>
        </w:rPr>
        <w:t xml:space="preserve">Zgodnie z definicją „odpowiednich środków zaradczych”, zawartą w sekcji 4(a) EO 14086, DPRC musi wziąć pod uwagę „sposoby, w jakie naruszenie </w:t>
      </w:r>
    </w:p>
    <w:p w14:paraId="7AD39CB9" w14:textId="7DADD3CA" w:rsidR="002414FE" w:rsidRPr="00186BC1" w:rsidRDefault="00D1192F" w:rsidP="00D1192F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D1192F">
        <w:rPr>
          <w:rFonts w:asciiTheme="minorHAnsi" w:hAnsiTheme="minorHAnsi" w:cstheme="minorHAnsi"/>
          <w:sz w:val="18"/>
          <w:szCs w:val="18"/>
        </w:rPr>
        <w:t>tego rodzaju były zwyczajowo stosowane” przy podejmowaniu decyzji o środkach zaradczych w celu pełnego usunięcia naruszenia, DPRC rozważy, między innymi, w jaki sposób podobne kwestie zgodności były rozwiązywane w przeszłości, aby zapewnić, że środek zaradczy jest skuteczny i odpowiedni. że środek zaradczy jest skuteczny i odpowiedni.</w:t>
      </w:r>
    </w:p>
  </w:footnote>
  <w:footnote w:id="27">
    <w:p w14:paraId="5C4AD9DC" w14:textId="46881BF3" w:rsidR="002414FE" w:rsidRPr="00186BC1" w:rsidRDefault="002414FE" w:rsidP="002414FE">
      <w:pPr>
        <w:pStyle w:val="Footnote10"/>
        <w:jc w:val="both"/>
        <w:rPr>
          <w:rFonts w:asciiTheme="minorHAnsi" w:hAnsiTheme="minorHAnsi" w:cstheme="minorHAnsi"/>
          <w:szCs w:val="18"/>
        </w:rPr>
      </w:pPr>
      <w:r w:rsidRPr="00186BC1">
        <w:rPr>
          <w:rStyle w:val="Odwoanieprzypisudolnego"/>
          <w:rFonts w:asciiTheme="minorHAnsi" w:hAnsiTheme="minorHAnsi" w:cstheme="minorHAnsi"/>
          <w:szCs w:val="18"/>
        </w:rPr>
        <w:footnoteRef/>
      </w:r>
      <w:r w:rsidRPr="00186BC1">
        <w:rPr>
          <w:rFonts w:asciiTheme="minorHAnsi" w:hAnsiTheme="minorHAnsi" w:cstheme="minorHAnsi"/>
          <w:szCs w:val="18"/>
        </w:rPr>
        <w:t xml:space="preserve"> </w:t>
      </w:r>
      <w:r w:rsidR="00366E37" w:rsidRPr="00366E37">
        <w:rPr>
          <w:rFonts w:asciiTheme="minorHAnsi" w:hAnsiTheme="minorHAnsi" w:cstheme="minorHAnsi"/>
          <w:szCs w:val="18"/>
        </w:rPr>
        <w:t>Motyw 191 decyzji w sprawie odpowiedniego stopnia ochrony sekcja 3(d)(ii) rozporządzenia 14086 oraz sekcja 201.9(g) rozporządzenia AG</w:t>
      </w:r>
    </w:p>
  </w:footnote>
  <w:footnote w:id="28">
    <w:p w14:paraId="54280912" w14:textId="475AD377" w:rsidR="00366E37" w:rsidRPr="00366E37" w:rsidRDefault="00E557D0" w:rsidP="00366E37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bookmarkStart w:id="41" w:name="bookmark29"/>
      <w:bookmarkStart w:id="42" w:name="bookmark30"/>
      <w:r w:rsidRPr="00186BC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="00366E37" w:rsidRPr="00366E37">
        <w:rPr>
          <w:rFonts w:asciiTheme="minorHAnsi" w:hAnsiTheme="minorHAnsi" w:cstheme="minorHAnsi"/>
          <w:sz w:val="18"/>
          <w:szCs w:val="18"/>
        </w:rPr>
        <w:t xml:space="preserve">Zgodnie z sekcją 3(d)(i)(B) rozporządzenia 14086, </w:t>
      </w:r>
      <w:r w:rsidR="00366E37">
        <w:rPr>
          <w:rFonts w:asciiTheme="minorHAnsi" w:hAnsiTheme="minorHAnsi" w:cstheme="minorHAnsi"/>
          <w:sz w:val="18"/>
          <w:szCs w:val="18"/>
        </w:rPr>
        <w:t>jednostki</w:t>
      </w:r>
      <w:r w:rsidR="00366E37" w:rsidRPr="00366E37">
        <w:rPr>
          <w:rFonts w:asciiTheme="minorHAnsi" w:hAnsiTheme="minorHAnsi" w:cstheme="minorHAnsi"/>
          <w:sz w:val="18"/>
          <w:szCs w:val="18"/>
        </w:rPr>
        <w:t xml:space="preserve"> Wspólnoty Wywiadowczej mogą również składać wnioski o </w:t>
      </w:r>
    </w:p>
    <w:p w14:paraId="77E75C21" w14:textId="1EF0D175" w:rsidR="00E557D0" w:rsidRPr="00186BC1" w:rsidRDefault="00366E37" w:rsidP="00366E37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66E37">
        <w:rPr>
          <w:rFonts w:asciiTheme="minorHAnsi" w:hAnsiTheme="minorHAnsi" w:cstheme="minorHAnsi"/>
          <w:sz w:val="18"/>
          <w:szCs w:val="18"/>
        </w:rPr>
        <w:t>rewizję decyzji podjętych przez CLPO.</w:t>
      </w:r>
    </w:p>
    <w:bookmarkEnd w:id="41"/>
    <w:bookmarkEnd w:id="42"/>
  </w:footnote>
  <w:footnote w:id="29">
    <w:p w14:paraId="3D12A65F" w14:textId="6DCA3FAE" w:rsidR="00E557D0" w:rsidRPr="00366E37" w:rsidRDefault="00E557D0" w:rsidP="00366E37">
      <w:pPr>
        <w:pStyle w:val="Tekstprzypisudolnego"/>
        <w:rPr>
          <w:rFonts w:asciiTheme="minorHAnsi" w:eastAsia="Calibri" w:hAnsiTheme="minorHAnsi" w:cstheme="minorHAnsi"/>
          <w:sz w:val="18"/>
          <w:szCs w:val="18"/>
        </w:rPr>
      </w:pPr>
      <w:r w:rsidRPr="00186BC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="00366E37" w:rsidRPr="00366E37">
        <w:rPr>
          <w:rStyle w:val="Footnote1"/>
          <w:rFonts w:asciiTheme="minorHAnsi" w:hAnsiTheme="minorHAnsi" w:cstheme="minorHAnsi"/>
          <w:szCs w:val="18"/>
        </w:rPr>
        <w:t>Motyw 192 decyzji w sprawie odpowiedniego stopnia ochrony sekcja 3(d)(i)(H) EO 14086 oraz sekcja 201.9(h) rozporządzenia AG. W odniesieniu do charakteru powiadomienia, zob. sekcja 201.9 (h)(3) Rozporządzenia AG.</w:t>
      </w:r>
      <w:r w:rsidRPr="00186BC1">
        <w:rPr>
          <w:rStyle w:val="Footnote1"/>
          <w:rFonts w:asciiTheme="minorHAnsi" w:hAnsiTheme="minorHAnsi" w:cstheme="minorHAnsi"/>
          <w:szCs w:val="18"/>
        </w:rPr>
        <w:t>.</w:t>
      </w:r>
    </w:p>
  </w:footnote>
  <w:footnote w:id="30">
    <w:p w14:paraId="5C5D0C91" w14:textId="79BCB891" w:rsidR="00E557D0" w:rsidRPr="00186BC1" w:rsidRDefault="00E557D0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186BC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186BC1">
        <w:rPr>
          <w:rFonts w:asciiTheme="minorHAnsi" w:hAnsiTheme="minorHAnsi" w:cstheme="minorHAnsi"/>
          <w:sz w:val="18"/>
          <w:szCs w:val="18"/>
        </w:rPr>
        <w:t xml:space="preserve"> Motyw 192 decyzji w sprawie adekwatności sekcja 201.9(h) rozporządzenia AG.</w:t>
      </w:r>
    </w:p>
  </w:footnote>
  <w:footnote w:id="31">
    <w:p w14:paraId="15312D10" w14:textId="391297F0" w:rsidR="00E557D0" w:rsidRPr="00186BC1" w:rsidRDefault="00E557D0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186BC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186BC1">
        <w:rPr>
          <w:rFonts w:asciiTheme="minorHAnsi" w:hAnsiTheme="minorHAnsi" w:cstheme="minorHAnsi"/>
          <w:sz w:val="18"/>
          <w:szCs w:val="18"/>
        </w:rPr>
        <w:t xml:space="preserve"> Sekcja 3(d)(v)(C) rozporządzenia wykonawczego 14086.</w:t>
      </w:r>
    </w:p>
  </w:footnote>
  <w:footnote w:id="32">
    <w:p w14:paraId="68903713" w14:textId="136E47E6" w:rsidR="00186BC1" w:rsidRPr="00186BC1" w:rsidRDefault="00186BC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186BC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186BC1">
        <w:rPr>
          <w:rFonts w:asciiTheme="minorHAnsi" w:hAnsiTheme="minorHAnsi" w:cstheme="minorHAnsi"/>
          <w:sz w:val="18"/>
          <w:szCs w:val="18"/>
        </w:rPr>
        <w:t xml:space="preserve"> Więcej informacji na temat FOIA można znaleźć na stronie https://www.dni.gov/index.php/foia.</w:t>
      </w:r>
    </w:p>
  </w:footnote>
  <w:footnote w:id="33">
    <w:p w14:paraId="1104FA69" w14:textId="26789D32" w:rsidR="00186BC1" w:rsidRPr="00186BC1" w:rsidRDefault="00186BC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186BC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186BC1">
        <w:rPr>
          <w:rFonts w:asciiTheme="minorHAnsi" w:hAnsiTheme="minorHAnsi" w:cstheme="minorHAnsi"/>
          <w:sz w:val="18"/>
          <w:szCs w:val="18"/>
        </w:rPr>
        <w:t xml:space="preserve"> </w:t>
      </w:r>
      <w:hyperlink r:id="rId5" w:history="1">
        <w:r w:rsidRPr="00186BC1">
          <w:rPr>
            <w:rStyle w:val="Footnote1"/>
            <w:rFonts w:asciiTheme="minorHAnsi" w:hAnsiTheme="minorHAnsi" w:cstheme="minorHAnsi"/>
            <w:color w:val="0563C1"/>
            <w:szCs w:val="18"/>
            <w:u w:val="single"/>
          </w:rPr>
          <w:t>https://www.dni.gov/index.php/make-a-records-request</w:t>
        </w:r>
        <w:r w:rsidRPr="00186BC1">
          <w:rPr>
            <w:rStyle w:val="Footnote1"/>
            <w:rFonts w:asciiTheme="minorHAnsi" w:hAnsiTheme="minorHAnsi" w:cstheme="minorHAnsi"/>
            <w:szCs w:val="18"/>
          </w:rPr>
          <w:t>.</w:t>
        </w:r>
      </w:hyperlink>
    </w:p>
  </w:footnote>
  <w:footnote w:id="34">
    <w:p w14:paraId="4E02A6A8" w14:textId="02F9E0C4" w:rsidR="00186BC1" w:rsidRPr="00186BC1" w:rsidRDefault="00186BC1">
      <w:pPr>
        <w:pStyle w:val="Tekstprzypisudolnego"/>
        <w:rPr>
          <w:lang w:val="pl-PL"/>
        </w:rPr>
      </w:pPr>
      <w:r w:rsidRPr="00186BC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186BC1">
        <w:rPr>
          <w:rFonts w:asciiTheme="minorHAnsi" w:hAnsiTheme="minorHAnsi" w:cstheme="minorHAnsi"/>
          <w:sz w:val="18"/>
          <w:szCs w:val="18"/>
        </w:rPr>
        <w:t xml:space="preserve"> </w:t>
      </w:r>
      <w:r w:rsidRPr="00186BC1">
        <w:rPr>
          <w:rFonts w:asciiTheme="minorHAnsi" w:hAnsiTheme="minorHAnsi" w:cstheme="minorHAnsi"/>
          <w:sz w:val="18"/>
          <w:szCs w:val="18"/>
          <w:lang w:val="pl-PL"/>
        </w:rPr>
        <w:t>https://www.justice.gov/opcl/opcl-freedom-information-ac</w:t>
      </w:r>
      <w:r w:rsidR="00366E37">
        <w:rPr>
          <w:rFonts w:asciiTheme="minorHAnsi" w:hAnsiTheme="minorHAnsi" w:cstheme="minorHAnsi"/>
          <w:sz w:val="18"/>
          <w:szCs w:val="18"/>
          <w:lang w:val="pl-PL"/>
        </w:rPr>
        <w:t>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741C"/>
    <w:multiLevelType w:val="multilevel"/>
    <w:tmpl w:val="485C5C6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3B6401"/>
    <w:multiLevelType w:val="hybridMultilevel"/>
    <w:tmpl w:val="9B78B182"/>
    <w:lvl w:ilvl="0" w:tplc="0415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2" w15:restartNumberingAfterBreak="0">
    <w:nsid w:val="4CEC3786"/>
    <w:multiLevelType w:val="multilevel"/>
    <w:tmpl w:val="9574EADE"/>
    <w:lvl w:ilvl="0">
      <w:start w:val="1"/>
      <w:numFmt w:val="decimal"/>
      <w:lvlText w:val="(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156E12"/>
    <w:multiLevelType w:val="multilevel"/>
    <w:tmpl w:val="06F4FE58"/>
    <w:lvl w:ilvl="0">
      <w:start w:val="1"/>
      <w:numFmt w:val="decimal"/>
      <w:lvlText w:val="(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D71"/>
    <w:rsid w:val="000F6637"/>
    <w:rsid w:val="00186BC1"/>
    <w:rsid w:val="00202010"/>
    <w:rsid w:val="00203EB0"/>
    <w:rsid w:val="00206271"/>
    <w:rsid w:val="00207466"/>
    <w:rsid w:val="002414FE"/>
    <w:rsid w:val="00265D02"/>
    <w:rsid w:val="0028776B"/>
    <w:rsid w:val="003215DB"/>
    <w:rsid w:val="00332D62"/>
    <w:rsid w:val="00334574"/>
    <w:rsid w:val="00366E37"/>
    <w:rsid w:val="00373812"/>
    <w:rsid w:val="00374184"/>
    <w:rsid w:val="0044760C"/>
    <w:rsid w:val="004671AF"/>
    <w:rsid w:val="004B4B56"/>
    <w:rsid w:val="00517A34"/>
    <w:rsid w:val="005F41F8"/>
    <w:rsid w:val="006022B3"/>
    <w:rsid w:val="00605761"/>
    <w:rsid w:val="006479D6"/>
    <w:rsid w:val="007D6564"/>
    <w:rsid w:val="007D6DB2"/>
    <w:rsid w:val="00871B1F"/>
    <w:rsid w:val="008970E1"/>
    <w:rsid w:val="0097031F"/>
    <w:rsid w:val="009F1BC6"/>
    <w:rsid w:val="00A23D69"/>
    <w:rsid w:val="00A81B0E"/>
    <w:rsid w:val="00A96409"/>
    <w:rsid w:val="00A96620"/>
    <w:rsid w:val="00AD0B8C"/>
    <w:rsid w:val="00BD6EFD"/>
    <w:rsid w:val="00BE6D71"/>
    <w:rsid w:val="00C01613"/>
    <w:rsid w:val="00C27EFA"/>
    <w:rsid w:val="00CB5698"/>
    <w:rsid w:val="00CD17E6"/>
    <w:rsid w:val="00D1192F"/>
    <w:rsid w:val="00D228E5"/>
    <w:rsid w:val="00D62E50"/>
    <w:rsid w:val="00E557D0"/>
    <w:rsid w:val="00EB2585"/>
    <w:rsid w:val="00ED0E23"/>
    <w:rsid w:val="00EF626F"/>
    <w:rsid w:val="00FC0E99"/>
    <w:rsid w:val="00FD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18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note1">
    <w:name w:val="Footnote|1_"/>
    <w:basedOn w:val="Domylnaczcionkaakapitu"/>
    <w:link w:val="Footnote10"/>
    <w:rPr>
      <w:rFonts w:ascii="Calibri" w:eastAsia="Calibri" w:hAnsi="Calibri" w:cs="Calibri"/>
      <w:b w:val="0"/>
      <w:i w:val="0"/>
      <w:smallCaps w:val="0"/>
      <w:strike w:val="0"/>
      <w:sz w:val="18"/>
      <w:u w:val="none"/>
    </w:rPr>
  </w:style>
  <w:style w:type="character" w:customStyle="1" w:styleId="Picturecaption1">
    <w:name w:val="Picture caption|1_"/>
    <w:basedOn w:val="Domylnaczcionkaakapitu"/>
    <w:link w:val="Picturecaption10"/>
    <w:rPr>
      <w:rFonts w:ascii="Arial" w:eastAsia="Arial" w:hAnsi="Arial" w:cs="Arial"/>
      <w:b w:val="0"/>
      <w:i w:val="0"/>
      <w:smallCaps w:val="0"/>
      <w:strike w:val="0"/>
      <w:color w:val="B3B3B3"/>
      <w:sz w:val="13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i w:val="0"/>
      <w:smallCaps w:val="0"/>
      <w:strike w:val="0"/>
      <w:sz w:val="20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Calibri" w:eastAsia="Calibri" w:hAnsi="Calibri" w:cs="Calibri"/>
      <w:b/>
      <w:i w:val="0"/>
      <w:smallCaps w:val="0"/>
      <w:strike w:val="0"/>
      <w:color w:val="004494"/>
      <w:sz w:val="36"/>
      <w:u w:val="none"/>
    </w:rPr>
  </w:style>
  <w:style w:type="character" w:customStyle="1" w:styleId="Heading11">
    <w:name w:val="Heading #1|1_"/>
    <w:basedOn w:val="Domylnaczcionkaakapitu"/>
    <w:link w:val="Heading110"/>
    <w:rPr>
      <w:rFonts w:ascii="Calibri" w:eastAsia="Calibri" w:hAnsi="Calibri" w:cs="Calibri"/>
      <w:b/>
      <w:i w:val="0"/>
      <w:smallCaps w:val="0"/>
      <w:strike w:val="0"/>
      <w:u w:val="single"/>
    </w:rPr>
  </w:style>
  <w:style w:type="character" w:customStyle="1" w:styleId="Bodytext1">
    <w:name w:val="Body text|1_"/>
    <w:basedOn w:val="Domylnaczcionkaakapitu"/>
    <w:link w:val="Bodytext10"/>
    <w:rPr>
      <w:rFonts w:ascii="Calibri" w:eastAsia="Calibri" w:hAnsi="Calibri" w:cs="Calibri"/>
      <w:b w:val="0"/>
      <w:i w:val="0"/>
      <w:smallCaps w:val="0"/>
      <w:strike w:val="0"/>
      <w:u w:val="none"/>
    </w:rPr>
  </w:style>
  <w:style w:type="paragraph" w:customStyle="1" w:styleId="Footnote10">
    <w:name w:val="Footnote|1"/>
    <w:basedOn w:val="Normalny"/>
    <w:link w:val="Footnote1"/>
    <w:rPr>
      <w:rFonts w:ascii="Calibri" w:eastAsia="Calibri" w:hAnsi="Calibri" w:cs="Calibri"/>
      <w:sz w:val="18"/>
    </w:rPr>
  </w:style>
  <w:style w:type="paragraph" w:customStyle="1" w:styleId="Picturecaption10">
    <w:name w:val="Picture caption|1"/>
    <w:basedOn w:val="Normalny"/>
    <w:link w:val="Picturecaption1"/>
    <w:pPr>
      <w:jc w:val="center"/>
    </w:pPr>
    <w:rPr>
      <w:rFonts w:ascii="Arial" w:eastAsia="Arial" w:hAnsi="Arial" w:cs="Arial"/>
      <w:color w:val="B3B3B3"/>
      <w:sz w:val="13"/>
    </w:rPr>
  </w:style>
  <w:style w:type="paragraph" w:customStyle="1" w:styleId="Headerorfooter20">
    <w:name w:val="Header or footer|2"/>
    <w:basedOn w:val="Normalny"/>
    <w:link w:val="Headerorfooter2"/>
    <w:rPr>
      <w:sz w:val="20"/>
    </w:rPr>
  </w:style>
  <w:style w:type="paragraph" w:customStyle="1" w:styleId="Bodytext20">
    <w:name w:val="Body text|2"/>
    <w:basedOn w:val="Normalny"/>
    <w:link w:val="Bodytext2"/>
    <w:pPr>
      <w:spacing w:line="271" w:lineRule="auto"/>
    </w:pPr>
    <w:rPr>
      <w:rFonts w:ascii="Calibri" w:eastAsia="Calibri" w:hAnsi="Calibri" w:cs="Calibri"/>
      <w:b/>
      <w:color w:val="004494"/>
      <w:sz w:val="36"/>
    </w:rPr>
  </w:style>
  <w:style w:type="paragraph" w:customStyle="1" w:styleId="Heading110">
    <w:name w:val="Heading #1|1"/>
    <w:basedOn w:val="Normalny"/>
    <w:link w:val="Heading11"/>
    <w:pPr>
      <w:outlineLvl w:val="0"/>
    </w:pPr>
    <w:rPr>
      <w:rFonts w:ascii="Calibri" w:eastAsia="Calibri" w:hAnsi="Calibri" w:cs="Calibri"/>
      <w:b/>
      <w:u w:val="single"/>
    </w:rPr>
  </w:style>
  <w:style w:type="paragraph" w:customStyle="1" w:styleId="Bodytext10">
    <w:name w:val="Body text|1"/>
    <w:basedOn w:val="Normalny"/>
    <w:link w:val="Bodytext1"/>
    <w:pPr>
      <w:spacing w:after="260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ED0E2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0E2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D7AEC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5F41F8"/>
    <w:rPr>
      <w:b/>
      <w:bCs/>
    </w:rPr>
  </w:style>
  <w:style w:type="character" w:styleId="Uwydatnienie">
    <w:name w:val="Emphasis"/>
    <w:basedOn w:val="Domylnaczcionkaakapitu"/>
    <w:uiPriority w:val="20"/>
    <w:qFormat/>
    <w:rsid w:val="005F41F8"/>
    <w:rPr>
      <w:i/>
      <w:iCs/>
    </w:rPr>
  </w:style>
  <w:style w:type="character" w:customStyle="1" w:styleId="ui-provider">
    <w:name w:val="ui-provider"/>
    <w:basedOn w:val="Domylnaczcionkaakapitu"/>
    <w:rsid w:val="0097031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031F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031F"/>
    <w:rPr>
      <w:color w:val="000000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0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86B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6BC1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86B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6BC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edpb.europa.eu/our-work-tools/our-documents/other-guidance/template-complaint-form-us-office-director-national_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dpb.europa.eu/our-work-tools/our-documents/other-guidance/template-complaint-form-us-office-director-national_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pb.europa.eu/about-edpb/about-edpb/members_e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dpb.europa.eu/our-work-tools/our-documents/other-guidance/eu-us-data-privacy-framework-template-complaint-form_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dpb.europa.eu/our-work-tools/our-documents/other-guidance/eu-us-data-privacy-framework-template-complaint-form_en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justice.gov/d9/pages/attachments/2022/10/07/dprc_final_rule_signed.pdf" TargetMode="External"/><Relationship Id="rId2" Type="http://schemas.openxmlformats.org/officeDocument/2006/relationships/hyperlink" Target="https://www.presidency.ucsb.edu/documents/executive-order-14086-enhancing-safeguards-for-united-states-signals-intelligence" TargetMode="External"/><Relationship Id="rId1" Type="http://schemas.openxmlformats.org/officeDocument/2006/relationships/hyperlink" Target="https://eur-lex.europa.eu/legal-content/EN/TXT/HTML/?uri=CELEX:32023D1795" TargetMode="External"/><Relationship Id="rId5" Type="http://schemas.openxmlformats.org/officeDocument/2006/relationships/hyperlink" Target="https://www.dni.gov/index.php/make-a-records-request" TargetMode="External"/><Relationship Id="rId4" Type="http://schemas.openxmlformats.org/officeDocument/2006/relationships/hyperlink" Target="https://www.dni.gov/files/documents/ICD/ICD_126-Implementation-Procedures-for-SIGINT-Redress-Mechanism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4B717-8D6E-40F3-AF8A-33BEF485F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1956</Words>
  <Characters>11739</Characters>
  <Application>Microsoft Office Word</Application>
  <DocSecurity>0</DocSecurity>
  <Lines>97</Lines>
  <Paragraphs>27</Paragraphs>
  <ScaleCrop>false</ScaleCrop>
  <Company/>
  <LinksUpToDate>false</LinksUpToDate>
  <CharactersWithSpaces>13668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2024-07-26T12:32:00Z</dcterms:created>
  <dcterms:modified xsi:type="dcterms:W3CDTF">2024-12-02T13:29:00Z</dcterms:modified>
</cp:coreProperties>
</file>